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54" w:hanging="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454" w:hanging="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Пояснительная записка </w:t>
      </w:r>
    </w:p>
    <w:p>
      <w:pPr>
        <w:pStyle w:val="Normal"/>
        <w:spacing w:lineRule="auto" w:line="240" w:before="0" w:after="0"/>
        <w:ind w:left="454" w:hanging="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муниципального образования - Терское сельское поселение </w:t>
      </w:r>
    </w:p>
    <w:p>
      <w:pPr>
        <w:pStyle w:val="Normal"/>
        <w:spacing w:lineRule="auto" w:line="240" w:before="0" w:after="0"/>
        <w:ind w:left="454" w:hanging="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Моздокского района</w:t>
      </w:r>
    </w:p>
    <w:p>
      <w:pPr>
        <w:pStyle w:val="Normal"/>
        <w:spacing w:lineRule="auto" w:line="240" w:before="0" w:after="0"/>
        <w:ind w:left="454" w:hanging="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на 2022 и на плановый период 2023 и 2024 годов</w:t>
      </w:r>
    </w:p>
    <w:p>
      <w:pPr>
        <w:pStyle w:val="Normal"/>
        <w:spacing w:lineRule="auto" w:line="240" w:before="0" w:after="0"/>
        <w:ind w:left="454" w:firstLine="708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283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Проект бюджета муниципального образования - Терское сельское поселение Моздокского района на 2022 год и на плановый период 2023 и 2024 годов, а также представляемые одновременно с ним документы и материалы, подготовлены в соответствии с Положением о бюджетном процессе муниципального образования - Терское сельское поселение Моздокского района, утвержденным с учетом требований Бюджетного кодекса Российской Федерации, стратегических приоритетов бюджетной политики, целей и задач, а также положений, изложенных в </w:t>
      </w:r>
      <w:r>
        <w:rPr>
          <w:rFonts w:ascii="Bookman Old Style" w:hAnsi="Bookman Old Style"/>
          <w:sz w:val="24"/>
          <w:szCs w:val="24"/>
          <w:shd w:fill="FFFFFF" w:val="clear"/>
        </w:rPr>
        <w:t xml:space="preserve">основных направлениях бюджетной и налоговой политики </w:t>
      </w:r>
      <w:r>
        <w:rPr>
          <w:rFonts w:ascii="Bookman Old Style" w:hAnsi="Bookman Old Style"/>
          <w:sz w:val="24"/>
          <w:szCs w:val="24"/>
        </w:rPr>
        <w:t>муниципального образования - Терское сельское поселение Моздокского района на 2022 год и на плановый период 2023-2024 г.г.</w:t>
      </w:r>
    </w:p>
    <w:p>
      <w:pPr>
        <w:pStyle w:val="Style27"/>
        <w:spacing w:lineRule="auto" w:line="240" w:before="0" w:after="0"/>
        <w:ind w:left="454" w:firstLine="708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Style27"/>
        <w:spacing w:lineRule="auto" w:line="240" w:before="0" w:after="0"/>
        <w:ind w:left="454" w:firstLine="708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cs="Bookman Old Style" w:ascii="Bookman Old Style" w:hAnsi="Bookman Old Style"/>
          <w:b/>
          <w:sz w:val="24"/>
          <w:szCs w:val="24"/>
        </w:rPr>
        <w:t xml:space="preserve">Формирование текстовой части проекта решения «Об утверждении бюджета </w:t>
      </w:r>
      <w:r>
        <w:rPr>
          <w:rFonts w:cs="Bookman Old Style" w:ascii="Bookman Old Style" w:hAnsi="Bookman Old Style"/>
          <w:b/>
          <w:color w:val="000000"/>
          <w:sz w:val="24"/>
          <w:szCs w:val="24"/>
        </w:rPr>
        <w:t xml:space="preserve">муниципального образования – Терское сельское поселение Моздокского района </w:t>
      </w:r>
      <w:r>
        <w:rPr>
          <w:rFonts w:cs="Bookman Old Style" w:ascii="Bookman Old Style" w:hAnsi="Bookman Old Style"/>
          <w:b/>
          <w:sz w:val="24"/>
          <w:szCs w:val="24"/>
        </w:rPr>
        <w:t xml:space="preserve">на 2022 год и на  плановый период  2023 и 2024 годов» </w:t>
      </w:r>
    </w:p>
    <w:p>
      <w:pPr>
        <w:pStyle w:val="Normal"/>
        <w:ind w:firstLine="601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 xml:space="preserve">Общие требования к структуре и содержанию проекта решения «Об утверждении бюджета </w:t>
      </w:r>
      <w:r>
        <w:rPr>
          <w:rFonts w:cs="Bookman Old Style" w:ascii="Bookman Old Style" w:hAnsi="Bookman Old Style"/>
          <w:color w:val="000000"/>
          <w:sz w:val="24"/>
          <w:szCs w:val="24"/>
        </w:rPr>
        <w:t>муниципального образования – Терское сельское поселение Моздокского района</w:t>
      </w:r>
      <w:r>
        <w:rPr>
          <w:rFonts w:cs="Bookman Old Style" w:ascii="Bookman Old Style" w:hAnsi="Bookman Old Style"/>
          <w:b/>
          <w:color w:val="000000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на 2022 год и на  плановый период  2023 и 2024 годов»  установлены ст. 184</w:t>
      </w:r>
      <w:r>
        <w:rPr>
          <w:rFonts w:cs="Bookman Old Style" w:ascii="Bookman Old Style" w:hAnsi="Bookman Old Style"/>
          <w:sz w:val="24"/>
          <w:szCs w:val="24"/>
          <w:vertAlign w:val="superscript"/>
        </w:rPr>
        <w:t>1</w:t>
      </w:r>
      <w:r>
        <w:rPr>
          <w:rFonts w:cs="Bookman Old Style" w:ascii="Bookman Old Style" w:hAnsi="Bookman Old Style"/>
          <w:sz w:val="24"/>
          <w:szCs w:val="24"/>
        </w:rPr>
        <w:t xml:space="preserve"> Бюджетного кодекса Российской Федерации, которые применительно к проекту бюджета муниципального поселения конкретизируются ст.5 и 6 решения Собрания представителей </w:t>
      </w:r>
      <w:r>
        <w:rPr>
          <w:rFonts w:cs="Bookman Old Style" w:ascii="Bookman Old Style" w:hAnsi="Bookman Old Style"/>
          <w:color w:val="000000"/>
          <w:sz w:val="24"/>
          <w:szCs w:val="24"/>
        </w:rPr>
        <w:t>Терского сельского поселения Моздокского района</w:t>
      </w:r>
      <w:r>
        <w:rPr>
          <w:rFonts w:cs="Bookman Old Style" w:ascii="Bookman Old Style" w:hAnsi="Bookman Old Style"/>
          <w:b/>
          <w:color w:val="000000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 xml:space="preserve">«Об утверждении Положения о бюджетном процессе в муниципальном образовании - </w:t>
      </w:r>
      <w:r>
        <w:rPr>
          <w:rFonts w:cs="Bookman Old Style" w:ascii="Bookman Old Style" w:hAnsi="Bookman Old Style"/>
          <w:color w:val="000000"/>
          <w:sz w:val="24"/>
          <w:szCs w:val="24"/>
        </w:rPr>
        <w:t>Терское сельское поселение Моздокского района</w:t>
      </w:r>
      <w:r>
        <w:rPr>
          <w:rFonts w:cs="Bookman Old Style" w:ascii="Bookman Old Style" w:hAnsi="Bookman Old Style"/>
          <w:b/>
          <w:color w:val="000000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Республики Северная Осетия - Алания».</w:t>
      </w:r>
    </w:p>
    <w:p>
      <w:pPr>
        <w:pStyle w:val="Normal"/>
        <w:spacing w:before="0" w:after="0"/>
        <w:ind w:firstLine="709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 xml:space="preserve">В соответствии со статьей 5 решения Собрания представителей </w:t>
      </w:r>
      <w:r>
        <w:rPr>
          <w:rFonts w:cs="Bookman Old Style" w:ascii="Bookman Old Style" w:hAnsi="Bookman Old Style"/>
          <w:color w:val="000000"/>
          <w:sz w:val="24"/>
          <w:szCs w:val="24"/>
        </w:rPr>
        <w:t>Терского сельского поселения Моздокского района</w:t>
      </w:r>
      <w:r>
        <w:rPr>
          <w:rFonts w:cs="Bookman Old Style" w:ascii="Bookman Old Style" w:hAnsi="Bookman Old Style"/>
          <w:b/>
          <w:color w:val="000000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 xml:space="preserve">«Об утверждении Положения о бюджетном процессе в муниципальном образовании - </w:t>
      </w:r>
      <w:r>
        <w:rPr>
          <w:rFonts w:cs="Bookman Old Style" w:ascii="Bookman Old Style" w:hAnsi="Bookman Old Style"/>
          <w:color w:val="000000"/>
          <w:sz w:val="24"/>
          <w:szCs w:val="24"/>
        </w:rPr>
        <w:t>Терское сельское поселение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Республики Северная Осетия - Алания»  проект решения  содержит показатели бюджета муниципального образования - </w:t>
      </w:r>
      <w:r>
        <w:rPr>
          <w:rFonts w:cs="Bookman Old Style" w:ascii="Bookman Old Style" w:hAnsi="Bookman Old Style"/>
          <w:color w:val="000000"/>
          <w:sz w:val="24"/>
          <w:szCs w:val="24"/>
        </w:rPr>
        <w:t>Терское сельское поселение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на 2022 год и на плановый период 2023 и 2024 годов.</w:t>
      </w:r>
    </w:p>
    <w:p>
      <w:pPr>
        <w:pStyle w:val="Normal"/>
        <w:spacing w:before="0" w:after="0"/>
        <w:ind w:firstLine="709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>Пунктом 1 статьи 184</w:t>
      </w:r>
      <w:r>
        <w:rPr>
          <w:rFonts w:cs="Bookman Old Style" w:ascii="Bookman Old Style" w:hAnsi="Bookman Old Style"/>
          <w:sz w:val="24"/>
          <w:szCs w:val="24"/>
          <w:vertAlign w:val="superscript"/>
        </w:rPr>
        <w:t>1</w:t>
      </w:r>
      <w:r>
        <w:rPr>
          <w:rFonts w:cs="Bookman Old Style" w:ascii="Bookman Old Style" w:hAnsi="Bookman Old Style"/>
          <w:sz w:val="24"/>
          <w:szCs w:val="24"/>
        </w:rPr>
        <w:t xml:space="preserve"> Бюджетного кодекса Российской Федерации и статьей 6 решения Собрания представителей </w:t>
      </w:r>
      <w:r>
        <w:rPr>
          <w:rFonts w:cs="Bookman Old Style" w:ascii="Bookman Old Style" w:hAnsi="Bookman Old Style"/>
          <w:color w:val="000000"/>
          <w:sz w:val="24"/>
          <w:szCs w:val="24"/>
        </w:rPr>
        <w:t>Терского сельского поселения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«Об утверждении Положения о бюджетном процессе в муниципальном образовании - </w:t>
      </w:r>
      <w:r>
        <w:rPr>
          <w:rFonts w:cs="Bookman Old Style" w:ascii="Bookman Old Style" w:hAnsi="Bookman Old Style"/>
          <w:color w:val="000000"/>
          <w:sz w:val="24"/>
          <w:szCs w:val="24"/>
        </w:rPr>
        <w:t>Терское сельское поселение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Республики Северная Осетия - Алания»  установлен перечень основных характеристик бюджета, утверждаемых проектом решения о бюджете: объем доходов, расходов, дефицит бюджета, условно утверждаемые расходы планового периода.</w:t>
      </w:r>
    </w:p>
    <w:p>
      <w:pPr>
        <w:pStyle w:val="Normal"/>
        <w:spacing w:before="0" w:after="0"/>
        <w:ind w:firstLine="709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 xml:space="preserve">Все указанные параметры проекта бюджета муниципального образования -  </w:t>
      </w:r>
      <w:r>
        <w:rPr>
          <w:rFonts w:cs="Bookman Old Style" w:ascii="Bookman Old Style" w:hAnsi="Bookman Old Style"/>
          <w:color w:val="000000"/>
          <w:sz w:val="24"/>
          <w:szCs w:val="24"/>
        </w:rPr>
        <w:t>Терское сельское поселение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, являющиеся предметом рассмотрения Собранием представителей </w:t>
      </w:r>
      <w:r>
        <w:rPr>
          <w:rFonts w:cs="Bookman Old Style" w:ascii="Bookman Old Style" w:hAnsi="Bookman Old Style"/>
          <w:color w:val="000000"/>
          <w:sz w:val="24"/>
          <w:szCs w:val="24"/>
        </w:rPr>
        <w:t>Терского сельского поселения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Республики Северная Осетия-Алания проекта решения о бюджете муниципального образования - </w:t>
      </w:r>
      <w:r>
        <w:rPr>
          <w:rFonts w:cs="Bookman Old Style" w:ascii="Bookman Old Style" w:hAnsi="Bookman Old Style"/>
          <w:color w:val="000000"/>
          <w:sz w:val="24"/>
          <w:szCs w:val="24"/>
        </w:rPr>
        <w:t>Терское сельское поселение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в первом чтении, представлены в </w:t>
      </w:r>
      <w:r>
        <w:rPr>
          <w:rFonts w:cs="Bookman Old Style" w:ascii="Bookman Old Style" w:hAnsi="Bookman Old Style"/>
          <w:b/>
          <w:sz w:val="24"/>
          <w:szCs w:val="24"/>
        </w:rPr>
        <w:t>статье 1</w:t>
      </w:r>
      <w:r>
        <w:rPr>
          <w:rFonts w:cs="Bookman Old Style" w:ascii="Bookman Old Style" w:hAnsi="Bookman Old Style"/>
          <w:sz w:val="24"/>
          <w:szCs w:val="24"/>
        </w:rPr>
        <w:t xml:space="preserve"> проекта решения Собрания (частью 1 – на 2022 год, частью 2 – на 2023 год и 2024 год).</w:t>
      </w:r>
    </w:p>
    <w:p>
      <w:pPr>
        <w:pStyle w:val="Normal"/>
        <w:spacing w:before="0" w:after="0"/>
        <w:ind w:firstLine="709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 xml:space="preserve">К основным характеристикам бюджета муниципального образование - </w:t>
      </w:r>
      <w:r>
        <w:rPr>
          <w:rFonts w:cs="Bookman Old Style" w:ascii="Bookman Old Style" w:hAnsi="Bookman Old Style"/>
          <w:color w:val="000000"/>
          <w:sz w:val="24"/>
          <w:szCs w:val="24"/>
        </w:rPr>
        <w:t>Терское сельское поселение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, рассматриваемым  Собранием представителей </w:t>
      </w:r>
      <w:r>
        <w:rPr>
          <w:rFonts w:cs="Bookman Old Style" w:ascii="Bookman Old Style" w:hAnsi="Bookman Old Style"/>
          <w:color w:val="000000"/>
          <w:sz w:val="24"/>
          <w:szCs w:val="24"/>
        </w:rPr>
        <w:t>Терского сельского поселения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Республики Северная Осетия-Алания в первом чтении, также отнесены нормативы распределения доходов между бюджетами поселений и муниципального района, закрепленные Бюджетным кодексом Российской Федерации и Законом Республики Северная Осетия-Алания «О межбюджетных отношениях в Республике Северная Осетия-Алания», подлежащие утверждению решением Собрания представителей Моздокского района о бюджете муниципального района. Указанные нормативы предлагается установить </w:t>
      </w:r>
      <w:r>
        <w:rPr>
          <w:rFonts w:cs="Bookman Old Style" w:ascii="Bookman Old Style" w:hAnsi="Bookman Old Style"/>
          <w:b/>
          <w:sz w:val="24"/>
          <w:szCs w:val="24"/>
        </w:rPr>
        <w:t>статьей 2</w:t>
      </w:r>
      <w:r>
        <w:rPr>
          <w:rFonts w:cs="Bookman Old Style" w:ascii="Bookman Old Style" w:hAnsi="Bookman Old Style"/>
          <w:sz w:val="24"/>
          <w:szCs w:val="24"/>
        </w:rPr>
        <w:t xml:space="preserve"> проекта решения и приложением 1 к проекту решения. </w:t>
      </w:r>
    </w:p>
    <w:p>
      <w:pPr>
        <w:pStyle w:val="Normal"/>
        <w:spacing w:before="0" w:after="0"/>
        <w:ind w:firstLine="709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 xml:space="preserve">В соответствии с требованиями Бюджетного кодекса Российской Федерации </w:t>
      </w:r>
      <w:r>
        <w:rPr>
          <w:rFonts w:cs="Bookman Old Style" w:ascii="Bookman Old Style" w:hAnsi="Bookman Old Style"/>
          <w:b/>
          <w:sz w:val="24"/>
          <w:szCs w:val="24"/>
        </w:rPr>
        <w:t>статьей 3</w:t>
      </w:r>
      <w:r>
        <w:rPr>
          <w:rFonts w:cs="Bookman Old Style" w:ascii="Bookman Old Style" w:hAnsi="Bookman Old Style"/>
          <w:sz w:val="24"/>
          <w:szCs w:val="24"/>
        </w:rPr>
        <w:t xml:space="preserve"> проекта решения Собрания представителей </w:t>
      </w:r>
      <w:r>
        <w:rPr>
          <w:rFonts w:cs="Bookman Old Style" w:ascii="Bookman Old Style" w:hAnsi="Bookman Old Style"/>
          <w:color w:val="000000"/>
          <w:sz w:val="24"/>
          <w:szCs w:val="24"/>
        </w:rPr>
        <w:t>Терского сельского поселения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предусмотрено утверждение приложений 6-8, устанавливающих перечень главных администраторов доходов бюджета муниципального образования - </w:t>
      </w:r>
      <w:r>
        <w:rPr>
          <w:rFonts w:cs="Bookman Old Style" w:ascii="Bookman Old Style" w:hAnsi="Bookman Old Style"/>
          <w:color w:val="000000"/>
          <w:sz w:val="24"/>
          <w:szCs w:val="24"/>
        </w:rPr>
        <w:t>Терское сельское поселение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и перечень главных администраторов источников финансирования дефицита бюджета муниципального образования - </w:t>
      </w:r>
      <w:r>
        <w:rPr>
          <w:rFonts w:cs="Bookman Old Style" w:ascii="Bookman Old Style" w:hAnsi="Bookman Old Style"/>
          <w:color w:val="000000"/>
          <w:sz w:val="24"/>
          <w:szCs w:val="24"/>
        </w:rPr>
        <w:t>Терское сельское поселение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, а также перечни закрепляемых за ними доходов и источников финансирования дефицита бюджета муниципального образования - </w:t>
      </w:r>
      <w:r>
        <w:rPr>
          <w:rFonts w:cs="Bookman Old Style" w:ascii="Bookman Old Style" w:hAnsi="Bookman Old Style"/>
          <w:color w:val="000000"/>
          <w:sz w:val="24"/>
          <w:szCs w:val="24"/>
        </w:rPr>
        <w:t>Терское сельское поселение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приложением 4 и 5 к проекту решения. </w:t>
      </w:r>
    </w:p>
    <w:p>
      <w:pPr>
        <w:pStyle w:val="Normal"/>
        <w:spacing w:before="0" w:after="0"/>
        <w:ind w:firstLine="709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cs="Bookman Old Style" w:ascii="Bookman Old Style" w:hAnsi="Bookman Old Style"/>
          <w:b/>
          <w:sz w:val="24"/>
          <w:szCs w:val="24"/>
        </w:rPr>
        <w:t xml:space="preserve">Статьей 4 </w:t>
      </w:r>
      <w:r>
        <w:rPr>
          <w:rFonts w:cs="Bookman Old Style" w:ascii="Bookman Old Style" w:hAnsi="Bookman Old Style"/>
          <w:sz w:val="24"/>
          <w:szCs w:val="24"/>
        </w:rPr>
        <w:t xml:space="preserve">проекта решения Собрания представителей </w:t>
      </w:r>
      <w:r>
        <w:rPr>
          <w:rFonts w:cs="Bookman Old Style" w:ascii="Bookman Old Style" w:hAnsi="Bookman Old Style"/>
          <w:color w:val="000000"/>
          <w:sz w:val="24"/>
          <w:szCs w:val="24"/>
        </w:rPr>
        <w:t>Терского сельского поселения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в соответствии с требованиями статьи 184</w:t>
      </w:r>
      <w:r>
        <w:rPr>
          <w:rFonts w:cs="Bookman Old Style" w:ascii="Bookman Old Style" w:hAnsi="Bookman Old Style"/>
          <w:sz w:val="24"/>
          <w:szCs w:val="24"/>
          <w:vertAlign w:val="superscript"/>
        </w:rPr>
        <w:t xml:space="preserve">1 </w:t>
      </w:r>
      <w:r>
        <w:rPr>
          <w:rFonts w:cs="Bookman Old Style" w:ascii="Bookman Old Style" w:hAnsi="Bookman Old Style"/>
          <w:sz w:val="24"/>
          <w:szCs w:val="24"/>
        </w:rPr>
        <w:t xml:space="preserve">Бюджетного кодекса Российской Федерации и статьи 6 решения Собрания представителей </w:t>
      </w:r>
      <w:r>
        <w:rPr>
          <w:rFonts w:cs="Bookman Old Style" w:ascii="Bookman Old Style" w:hAnsi="Bookman Old Style"/>
          <w:color w:val="000000"/>
          <w:sz w:val="24"/>
          <w:szCs w:val="24"/>
        </w:rPr>
        <w:t>Терского сельского поселения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«Об утверждении Положения о бюджетном процессе в муниципальном образовании – </w:t>
      </w:r>
      <w:r>
        <w:rPr>
          <w:rFonts w:cs="Bookman Old Style" w:ascii="Bookman Old Style" w:hAnsi="Bookman Old Style"/>
          <w:color w:val="000000"/>
          <w:sz w:val="24"/>
          <w:szCs w:val="24"/>
        </w:rPr>
        <w:t>Терское сельское поселение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Республики Северная Осетия - Алания» предлагается утвердить: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>общий объем бюджетных ассигнований на исполнение публичных нормативных обязательств на 2022 год и на плановый период 2023 и 2024 годов;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 xml:space="preserve">ведомственную структуру расходов бюджета муниципального образования - </w:t>
      </w:r>
      <w:r>
        <w:rPr>
          <w:rFonts w:cs="Bookman Old Style" w:ascii="Bookman Old Style" w:hAnsi="Bookman Old Style"/>
          <w:color w:val="000000"/>
          <w:sz w:val="24"/>
          <w:szCs w:val="24"/>
        </w:rPr>
        <w:t>Терское сельское поселение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на 2022 год согласно приложению 6, на плановый период 2023 и 2024 годов согласно приложению 7;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 xml:space="preserve">распределение бюджетных ассигнований по разделам и подразделам, целевым статьям, группам и подгруппам видов расходов классификации расходов бюджета муниципального образования – </w:t>
      </w:r>
      <w:r>
        <w:rPr>
          <w:rFonts w:cs="Bookman Old Style" w:ascii="Bookman Old Style" w:hAnsi="Bookman Old Style"/>
          <w:color w:val="000000"/>
          <w:sz w:val="24"/>
          <w:szCs w:val="24"/>
        </w:rPr>
        <w:t>Терское сельское поселение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на 2022 год согласно приложению 8, на плановый период 2023 и 2024 годов согласно приложению 9;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 xml:space="preserve">распределение бюджетных ассигнований по целевым статьям (муниципальным программам муниципального образования – </w:t>
      </w:r>
      <w:r>
        <w:rPr>
          <w:rFonts w:cs="Bookman Old Style" w:ascii="Bookman Old Style" w:hAnsi="Bookman Old Style"/>
          <w:color w:val="000000"/>
          <w:sz w:val="24"/>
          <w:szCs w:val="24"/>
        </w:rPr>
        <w:t>Терское сельское поселение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и непрограммным направлениям деятельности), разделам, подразделам, группам и по группам  видов  расходов классификации расходов бюджета муниципального образования - </w:t>
      </w:r>
      <w:r>
        <w:rPr>
          <w:rFonts w:cs="Bookman Old Style" w:ascii="Bookman Old Style" w:hAnsi="Bookman Old Style"/>
          <w:color w:val="000000"/>
          <w:sz w:val="24"/>
          <w:szCs w:val="24"/>
        </w:rPr>
        <w:t>Терское сельское поселение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на 2022 год согласно приложению 10, на плановый период 2023 и 2024 годов согласно приложению 11;</w:t>
      </w:r>
    </w:p>
    <w:p>
      <w:pPr>
        <w:pStyle w:val="Normal"/>
        <w:spacing w:before="0" w:after="0"/>
        <w:ind w:firstLine="709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cs="Bookman Old Style" w:ascii="Bookman Old Style" w:hAnsi="Bookman Old Style"/>
          <w:b/>
          <w:sz w:val="24"/>
          <w:szCs w:val="24"/>
        </w:rPr>
        <w:t xml:space="preserve">Статьей 5 </w:t>
      </w:r>
      <w:r>
        <w:rPr>
          <w:rFonts w:cs="Bookman Old Style" w:ascii="Bookman Old Style" w:hAnsi="Bookman Old Style"/>
          <w:sz w:val="24"/>
          <w:szCs w:val="24"/>
        </w:rPr>
        <w:t xml:space="preserve">проекта решения Собрания представителей </w:t>
      </w:r>
      <w:r>
        <w:rPr>
          <w:rFonts w:cs="Bookman Old Style" w:ascii="Bookman Old Style" w:hAnsi="Bookman Old Style"/>
          <w:color w:val="000000"/>
          <w:sz w:val="24"/>
          <w:szCs w:val="24"/>
        </w:rPr>
        <w:t>Терского сельского поселения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утверждаются источники финансирования дефицита бюджета муниципального образования - </w:t>
      </w:r>
      <w:r>
        <w:rPr>
          <w:rFonts w:cs="Bookman Old Style" w:ascii="Bookman Old Style" w:hAnsi="Bookman Old Style"/>
          <w:color w:val="000000"/>
          <w:sz w:val="24"/>
          <w:szCs w:val="24"/>
        </w:rPr>
        <w:t>Терское сельское поселение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для отражения показателей бюджета (поступлений и выплат из источников финансирования дефицита бюджета), отнесенных в соответствии с бюджетной классификацией Российской Федерации к источникам финансирования дефицитов бюджетов Российской Федерации на 2022 год согласно приложению 12, на плановый период 2023 и 2024 годов согласно приложению 13.</w:t>
      </w:r>
    </w:p>
    <w:p>
      <w:pPr>
        <w:pStyle w:val="Normal"/>
        <w:spacing w:before="0" w:after="0"/>
        <w:ind w:firstLine="709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cs="Bookman Old Style" w:ascii="Bookman Old Style" w:hAnsi="Bookman Old Style"/>
          <w:b/>
          <w:sz w:val="24"/>
          <w:szCs w:val="24"/>
        </w:rPr>
        <w:t xml:space="preserve">Статья 6 </w:t>
      </w:r>
      <w:r>
        <w:rPr>
          <w:rFonts w:cs="Bookman Old Style" w:ascii="Bookman Old Style" w:hAnsi="Bookman Old Style"/>
          <w:sz w:val="24"/>
          <w:szCs w:val="24"/>
        </w:rPr>
        <w:t xml:space="preserve"> проекта решения Собрания представителей </w:t>
      </w:r>
      <w:r>
        <w:rPr>
          <w:rFonts w:cs="Bookman Old Style" w:ascii="Bookman Old Style" w:hAnsi="Bookman Old Style"/>
          <w:color w:val="000000"/>
          <w:sz w:val="24"/>
          <w:szCs w:val="24"/>
        </w:rPr>
        <w:t>Терского сельского поселения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регулирует вопросы управления муниципальным внутренним долгом муниципального образования - </w:t>
      </w:r>
      <w:r>
        <w:rPr>
          <w:rFonts w:cs="Bookman Old Style" w:ascii="Bookman Old Style" w:hAnsi="Bookman Old Style"/>
          <w:color w:val="000000"/>
          <w:sz w:val="24"/>
          <w:szCs w:val="24"/>
        </w:rPr>
        <w:t>Терское сельское поселение Моздокского района</w:t>
      </w:r>
      <w:r>
        <w:rPr>
          <w:rFonts w:cs="Bookman Old Style" w:ascii="Bookman Old Style" w:hAnsi="Bookman Old Style"/>
          <w:sz w:val="24"/>
          <w:szCs w:val="24"/>
        </w:rPr>
        <w:t>, в том числе предусматривает утверждение в соответствии с требованиями Бюджетного кодекса Российской Федерации  (статьи 108, 108</w:t>
      </w:r>
      <w:r>
        <w:rPr>
          <w:rFonts w:cs="Bookman Old Style" w:ascii="Bookman Old Style" w:hAnsi="Bookman Old Style"/>
          <w:sz w:val="24"/>
          <w:szCs w:val="24"/>
          <w:vertAlign w:val="superscript"/>
        </w:rPr>
        <w:t>1</w:t>
      </w:r>
      <w:r>
        <w:rPr>
          <w:rFonts w:cs="Bookman Old Style" w:ascii="Bookman Old Style" w:hAnsi="Bookman Old Style"/>
          <w:sz w:val="24"/>
          <w:szCs w:val="24"/>
        </w:rPr>
        <w:t>, 110 и  110</w:t>
      </w:r>
      <w:r>
        <w:rPr>
          <w:rFonts w:cs="Bookman Old Style" w:ascii="Bookman Old Style" w:hAnsi="Bookman Old Style"/>
          <w:sz w:val="24"/>
          <w:szCs w:val="24"/>
          <w:vertAlign w:val="superscript"/>
        </w:rPr>
        <w:t>2</w:t>
      </w:r>
      <w:r>
        <w:rPr>
          <w:rFonts w:cs="Bookman Old Style" w:ascii="Bookman Old Style" w:hAnsi="Bookman Old Style"/>
          <w:sz w:val="24"/>
          <w:szCs w:val="24"/>
        </w:rPr>
        <w:t xml:space="preserve">) на 2022 год и плановый период 2023 и 2024 годов </w:t>
      </w:r>
      <w:r>
        <w:rPr>
          <w:rFonts w:cs="Bookman Old Style" w:ascii="Bookman Old Style" w:hAnsi="Bookman Old Style"/>
          <w:color w:val="000000"/>
          <w:sz w:val="24"/>
          <w:szCs w:val="24"/>
        </w:rPr>
        <w:t xml:space="preserve">предельного объёма, </w:t>
      </w:r>
      <w:r>
        <w:rPr>
          <w:rFonts w:cs="Bookman Old Style" w:ascii="Bookman Old Style" w:hAnsi="Bookman Old Style"/>
          <w:sz w:val="24"/>
          <w:szCs w:val="24"/>
        </w:rPr>
        <w:t xml:space="preserve">верхнего предела муниципального долга муниципального образования - </w:t>
      </w:r>
      <w:r>
        <w:rPr>
          <w:rFonts w:cs="Bookman Old Style" w:ascii="Bookman Old Style" w:hAnsi="Bookman Old Style"/>
          <w:color w:val="000000"/>
          <w:sz w:val="24"/>
          <w:szCs w:val="24"/>
        </w:rPr>
        <w:t>Терское сельское поселение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по долговым обязательствам муниципального образования - </w:t>
      </w:r>
      <w:r>
        <w:rPr>
          <w:rFonts w:cs="Bookman Old Style" w:ascii="Bookman Old Style" w:hAnsi="Bookman Old Style"/>
          <w:color w:val="000000"/>
          <w:sz w:val="24"/>
          <w:szCs w:val="24"/>
        </w:rPr>
        <w:t>Терское сельское поселение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на 1 января 2023 года, 1 января 2024 года, 1 января 2024 года, программы муниципальных внутренних заимствований муниципального образования – </w:t>
      </w:r>
      <w:r>
        <w:rPr>
          <w:rFonts w:cs="Bookman Old Style" w:ascii="Bookman Old Style" w:hAnsi="Bookman Old Style"/>
          <w:color w:val="000000"/>
          <w:sz w:val="24"/>
          <w:szCs w:val="24"/>
        </w:rPr>
        <w:t>Терское сельское поселение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и предельного объема расходов на обслуживание муниципального долга.</w:t>
      </w:r>
      <w:r>
        <w:rPr>
          <w:rFonts w:cs="Bookman Old Style" w:ascii="Bookman Old Style" w:hAnsi="Bookman Old Style"/>
          <w:b/>
          <w:sz w:val="24"/>
          <w:szCs w:val="24"/>
        </w:rPr>
        <w:t xml:space="preserve"> </w:t>
      </w:r>
    </w:p>
    <w:p>
      <w:pPr>
        <w:pStyle w:val="Normal"/>
        <w:spacing w:before="0" w:after="0"/>
        <w:ind w:firstLine="709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cs="Bookman Old Style" w:ascii="Bookman Old Style" w:hAnsi="Bookman Old Style"/>
          <w:b/>
          <w:sz w:val="24"/>
          <w:szCs w:val="24"/>
        </w:rPr>
        <w:t>Статьей 7</w:t>
      </w:r>
      <w:r>
        <w:rPr>
          <w:rFonts w:cs="Bookman Old Style" w:ascii="Bookman Old Style" w:hAnsi="Bookman Old Style"/>
          <w:sz w:val="24"/>
          <w:szCs w:val="24"/>
        </w:rPr>
        <w:t xml:space="preserve"> проекта решения Собрания представителей </w:t>
      </w:r>
      <w:r>
        <w:rPr>
          <w:rFonts w:cs="Bookman Old Style" w:ascii="Bookman Old Style" w:hAnsi="Bookman Old Style"/>
          <w:color w:val="000000"/>
          <w:sz w:val="24"/>
          <w:szCs w:val="24"/>
        </w:rPr>
        <w:t>Терского сельского поселения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применительно к исполнению бюджета муниципального образования - </w:t>
      </w:r>
      <w:r>
        <w:rPr>
          <w:rFonts w:cs="Bookman Old Style" w:ascii="Bookman Old Style" w:hAnsi="Bookman Old Style"/>
          <w:color w:val="000000"/>
          <w:sz w:val="24"/>
          <w:szCs w:val="24"/>
        </w:rPr>
        <w:t>Терское сельское поселение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в 2022 году предлагается определить дополнительные особенности использования бюджетных ассигнований в соответствующих сферах деятельности; требования части 3 статьи 217 Бюджетного кодекса Российской Федерации, устанавливающей перечень оснований для внесения изменений в ходе исполнения бюджетов в показатели сводной бюджетной росписи.</w:t>
      </w:r>
    </w:p>
    <w:p>
      <w:pPr>
        <w:pStyle w:val="Normal"/>
        <w:spacing w:before="0" w:after="0"/>
        <w:ind w:firstLine="709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 xml:space="preserve">Наряду с основаниями прямого действия, не требующими дополнительного законодательного регулирования, данный перечень содержит основания, конкретизация которых должна устанавливаться ежегодным решением о бюджете. К ним относятся основания для использования зарезервированных бюджетных ассигнований в составе утвержденного общего объема расходов и основания, связанные с особенностями исполнения бюджета муниципального образования - </w:t>
      </w:r>
      <w:r>
        <w:rPr>
          <w:rFonts w:cs="Bookman Old Style" w:ascii="Bookman Old Style" w:hAnsi="Bookman Old Style"/>
          <w:color w:val="000000"/>
          <w:sz w:val="24"/>
          <w:szCs w:val="24"/>
        </w:rPr>
        <w:t>Терское сельское поселения Моздокского района</w:t>
      </w:r>
      <w:r>
        <w:rPr>
          <w:rFonts w:cs="Bookman Old Style" w:ascii="Bookman Old Style" w:hAnsi="Bookman Old Style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68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 xml:space="preserve">В соответствии с частью 3 статьи 95 Бюджетного кодекса Российской Федерации проект решения содержит положение о направлении в 2022 году на покрытие временных кассовых разрывов остатков средств бюджета муниципального образования - </w:t>
      </w:r>
      <w:r>
        <w:rPr>
          <w:rFonts w:cs="Bookman Old Style" w:ascii="Bookman Old Style" w:hAnsi="Bookman Old Style"/>
          <w:color w:val="000000"/>
          <w:sz w:val="24"/>
          <w:szCs w:val="24"/>
        </w:rPr>
        <w:t>Терское сельское поселение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на начало года в объеме, определяемом решением (часть 5 статьи 7 проекта решения). </w:t>
      </w:r>
    </w:p>
    <w:p>
      <w:pPr>
        <w:pStyle w:val="Normal"/>
        <w:spacing w:lineRule="auto" w:line="240" w:before="0" w:after="0"/>
        <w:ind w:left="454" w:firstLine="708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450" w:leader="none"/>
        </w:tabs>
        <w:spacing w:lineRule="auto" w:line="240" w:before="0" w:after="0"/>
        <w:ind w:firstLine="22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Основные характеристики бюджета Администрации местного самоуправления Терского сельского поселения на 2022 год и  на плановый период 2023 и 2024 годов приведены в таблице №1.</w:t>
      </w:r>
    </w:p>
    <w:p>
      <w:pPr>
        <w:pStyle w:val="Normal"/>
        <w:tabs>
          <w:tab w:val="clear" w:pos="709"/>
          <w:tab w:val="left" w:pos="9060" w:leader="none"/>
        </w:tabs>
        <w:spacing w:lineRule="auto" w:line="240" w:before="0" w:after="0"/>
        <w:ind w:left="454" w:hanging="0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bCs/>
          <w:color w:val="000000"/>
          <w:sz w:val="24"/>
          <w:szCs w:val="24"/>
        </w:rPr>
        <w:t>Таблица №1</w:t>
      </w:r>
    </w:p>
    <w:p>
      <w:pPr>
        <w:pStyle w:val="Normal"/>
        <w:tabs>
          <w:tab w:val="clear" w:pos="709"/>
          <w:tab w:val="left" w:pos="9060" w:leader="none"/>
        </w:tabs>
        <w:spacing w:lineRule="auto" w:line="240" w:before="0" w:after="0"/>
        <w:ind w:left="454" w:hanging="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Основные параметры бюджета </w:t>
      </w:r>
      <w:r>
        <w:rPr>
          <w:rFonts w:ascii="Bookman Old Style" w:hAnsi="Bookman Old Style"/>
          <w:b/>
          <w:sz w:val="24"/>
          <w:szCs w:val="24"/>
        </w:rPr>
        <w:t>муниципального образования - Терское сельское поселение Моздокского района</w:t>
      </w:r>
      <w:bookmarkStart w:id="0" w:name="OLE_LINK1"/>
      <w:bookmarkEnd w:id="0"/>
    </w:p>
    <w:tbl>
      <w:tblPr>
        <w:tblW w:w="10206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249"/>
        <w:gridCol w:w="235"/>
        <w:gridCol w:w="817"/>
        <w:gridCol w:w="549"/>
        <w:gridCol w:w="2334"/>
        <w:gridCol w:w="1700"/>
        <w:gridCol w:w="1702"/>
        <w:gridCol w:w="1618"/>
      </w:tblGrid>
      <w:tr>
        <w:trPr>
          <w:trHeight w:val="315" w:hRule="atLeast"/>
        </w:trPr>
        <w:tc>
          <w:tcPr>
            <w:tcW w:w="124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ind w:left="454" w:hanging="0"/>
              <w:rPr>
                <w:rFonts w:ascii="Bookman Old Style" w:hAnsi="Bookman Old Style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r>
          </w:p>
        </w:tc>
        <w:tc>
          <w:tcPr>
            <w:tcW w:w="235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ind w:left="454" w:hanging="0"/>
              <w:rPr>
                <w:rFonts w:ascii="Bookman Old Style" w:hAnsi="Bookman Old Style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r>
          </w:p>
        </w:tc>
        <w:tc>
          <w:tcPr>
            <w:tcW w:w="817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ind w:left="454" w:hanging="0"/>
              <w:rPr>
                <w:rFonts w:ascii="Bookman Old Style" w:hAnsi="Bookman Old Style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34" w:type="dxa"/>
            <w:tcBorders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8" w:type="dxa"/>
            <w:tcBorders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28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 xml:space="preserve">Уточненный план </w:t>
            </w:r>
          </w:p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на 2021 год</w:t>
            </w:r>
          </w:p>
        </w:tc>
        <w:tc>
          <w:tcPr>
            <w:tcW w:w="5020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</w:tr>
      <w:tr>
        <w:trPr>
          <w:trHeight w:val="322" w:hRule="atLeast"/>
        </w:trPr>
        <w:tc>
          <w:tcPr>
            <w:tcW w:w="2850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rPr>
                <w:rFonts w:ascii="Bookman Old Style" w:hAnsi="Bookman Old Style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r>
          </w:p>
        </w:tc>
        <w:tc>
          <w:tcPr>
            <w:tcW w:w="23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rPr>
                <w:rFonts w:ascii="Bookman Old Style" w:hAnsi="Bookman Old Style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020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rPr>
                <w:rFonts w:ascii="Bookman Old Style" w:hAnsi="Bookman Old Style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2850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r>
          </w:p>
        </w:tc>
        <w:tc>
          <w:tcPr>
            <w:tcW w:w="23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2022 год</w:t>
            </w:r>
          </w:p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2023 год</w:t>
            </w:r>
          </w:p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2024 год</w:t>
            </w:r>
          </w:p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28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5086,2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4623,0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4641,0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4654,4</w:t>
            </w:r>
          </w:p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28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-налог на доходы физических лиц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91,0</w:t>
            </w:r>
          </w:p>
        </w:tc>
      </w:tr>
      <w:tr>
        <w:trPr>
          <w:trHeight w:val="315" w:hRule="atLeast"/>
        </w:trPr>
        <w:tc>
          <w:tcPr>
            <w:tcW w:w="28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-налог на совокупный доход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321,7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302,0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313,4</w:t>
            </w:r>
          </w:p>
        </w:tc>
      </w:tr>
      <w:tr>
        <w:trPr>
          <w:trHeight w:val="315" w:hRule="atLeast"/>
        </w:trPr>
        <w:tc>
          <w:tcPr>
            <w:tcW w:w="28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-налоги на имущество (землю)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1130,0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1130,0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1130,0</w:t>
            </w:r>
          </w:p>
        </w:tc>
      </w:tr>
      <w:tr>
        <w:trPr>
          <w:trHeight w:val="315" w:hRule="atLeast"/>
        </w:trPr>
        <w:tc>
          <w:tcPr>
            <w:tcW w:w="28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/>
              <w:t>Доходы, получаемые в виде арендной платы за земельные участки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 w:val="false"/>
                <w:bCs w:val="false"/>
                <w:color w:val="000000"/>
                <w:sz w:val="24"/>
                <w:szCs w:val="24"/>
              </w:rPr>
              <w:t>3579,5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 w:val="false"/>
                <w:bCs w:val="false"/>
                <w:color w:val="000000"/>
                <w:sz w:val="24"/>
                <w:szCs w:val="24"/>
              </w:rPr>
              <w:t>3120,0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 w:val="false"/>
                <w:bCs w:val="false"/>
                <w:color w:val="000000"/>
                <w:sz w:val="24"/>
                <w:szCs w:val="24"/>
              </w:rPr>
              <w:t>3120,0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 w:val="false"/>
                <w:bCs w:val="false"/>
                <w:color w:val="000000"/>
                <w:sz w:val="24"/>
                <w:szCs w:val="24"/>
              </w:rPr>
              <w:t>3120,0</w:t>
            </w:r>
          </w:p>
        </w:tc>
      </w:tr>
      <w:tr>
        <w:trPr>
          <w:trHeight w:val="315" w:hRule="atLeast"/>
        </w:trPr>
        <w:tc>
          <w:tcPr>
            <w:tcW w:w="28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2601,0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2377,4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1256,1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1228,3</w:t>
            </w:r>
          </w:p>
        </w:tc>
      </w:tr>
      <w:tr>
        <w:trPr>
          <w:trHeight w:val="315" w:hRule="atLeast"/>
        </w:trPr>
        <w:tc>
          <w:tcPr>
            <w:tcW w:w="28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-дотации бюджетам поселений на выравнивание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570,6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578,0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454" w:hanging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514,4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454" w:hanging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514,4</w:t>
            </w:r>
          </w:p>
        </w:tc>
      </w:tr>
      <w:tr>
        <w:trPr>
          <w:trHeight w:val="903" w:hRule="atLeast"/>
        </w:trPr>
        <w:tc>
          <w:tcPr>
            <w:tcW w:w="28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-субвенции бюджетам поселений на ВУС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245,7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239,2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246,9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255,1</w:t>
            </w:r>
          </w:p>
        </w:tc>
      </w:tr>
      <w:tr>
        <w:trPr>
          <w:trHeight w:val="315" w:hRule="atLeast"/>
        </w:trPr>
        <w:tc>
          <w:tcPr>
            <w:tcW w:w="28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-субвенции бюджетам поселений на ДК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755,7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749,2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494,8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458,8</w:t>
            </w:r>
          </w:p>
        </w:tc>
      </w:tr>
      <w:tr>
        <w:trPr>
          <w:trHeight w:val="315" w:hRule="atLeast"/>
        </w:trPr>
        <w:tc>
          <w:tcPr>
            <w:tcW w:w="28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-субвенции бюджетам поселений на выполнение передаваемых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729,00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241,0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351" w:hRule="atLeast"/>
        </w:trPr>
        <w:tc>
          <w:tcPr>
            <w:tcW w:w="2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-субсидии бюджетам поселений на дороги</w:t>
            </w:r>
          </w:p>
        </w:tc>
        <w:tc>
          <w:tcPr>
            <w:tcW w:w="23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351" w:hRule="atLeast"/>
        </w:trPr>
        <w:tc>
          <w:tcPr>
            <w:tcW w:w="2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7687,2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7000,4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5897,1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5882,7</w:t>
            </w:r>
          </w:p>
        </w:tc>
      </w:tr>
    </w:tbl>
    <w:p>
      <w:pPr>
        <w:pStyle w:val="Normal"/>
        <w:spacing w:lineRule="auto" w:line="240" w:before="0" w:after="0"/>
        <w:ind w:left="454" w:hanging="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454" w:hanging="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454" w:hanging="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454" w:hanging="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454" w:hanging="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Доходы муниципального образования - Терское сельское поселение Моздокского района</w:t>
      </w:r>
    </w:p>
    <w:p>
      <w:pPr>
        <w:pStyle w:val="Normal"/>
        <w:spacing w:lineRule="auto" w:line="240" w:before="0" w:after="0"/>
        <w:ind w:left="454" w:hanging="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на 2022 год и на плановый период 2023 и 2024 годов</w:t>
      </w:r>
    </w:p>
    <w:p>
      <w:pPr>
        <w:pStyle w:val="Normal"/>
        <w:spacing w:lineRule="auto" w:line="240" w:before="0" w:after="0"/>
        <w:ind w:left="454" w:hanging="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Доходная часть бюджета муниципального образования - Терское сельское поселение Моздокского района на 2022 год и на плановый период 2023 и 2024 годов сформирована с учетом прогноза социально-экономического развития Терского сельского поселения на 2015-2024 годы, а также итогов социально-экономического развития муниципального образования - Терское сельское поселение Моздокского района за 9 месяцев 2021 года, основных направлений налоговой и бюджетной политики муниципального образования - Терское сельское поселение Моздокского района на 2023-2024 годы, ожидаемой оценки поступлений доходов в 2022 году и предложений администраторов доходов на 2023-2024 годы.</w:t>
      </w:r>
    </w:p>
    <w:p>
      <w:pPr>
        <w:pStyle w:val="Normal"/>
        <w:spacing w:lineRule="auto" w:line="240" w:before="0" w:after="0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 расчете объема доходов бюджета муниципального образования- Терское сельское поселение Моздокского района учитывались изменения законодательства Российской Федерации Республики Северная Осетия-Алания о налогах и сборах, вступающие в действие с 1 января 2022 года.</w:t>
      </w:r>
    </w:p>
    <w:p>
      <w:pPr>
        <w:pStyle w:val="Normal"/>
        <w:spacing w:lineRule="auto" w:line="240" w:before="0" w:after="0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Доходы бюджета муниципального образования - Терское сельское поселение Моздокского района в 2022 году прогнозируются в объеме 7000,4 тысяч рублей. В структуре доходов бюджета Терского сельского поселения предусмотрено поступление налоговых и не налоговых доходов в сумме 4623,0 тысяч рублей, безвозмездные доходы - в сумме  2377,4 тысяча рублей.</w:t>
      </w:r>
    </w:p>
    <w:p>
      <w:pPr>
        <w:pStyle w:val="Normal"/>
        <w:shd w:val="clear" w:color="auto" w:fill="FFFFFF"/>
        <w:spacing w:lineRule="auto" w:line="240" w:before="0" w:after="0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По сравнению с ожидаемым исполнением бюджета в 2021 году прогнозируемые в 2022 году налоговые и неналоговые доходы уменьшатся на   </w:t>
      </w:r>
      <w:r>
        <w:rPr>
          <w:rFonts w:ascii="Bookman Old Style" w:hAnsi="Bookman Old Style"/>
          <w:color w:val="000000" w:themeColor="text1"/>
          <w:sz w:val="24"/>
          <w:szCs w:val="24"/>
        </w:rPr>
        <w:t>360,9</w:t>
      </w:r>
      <w:r>
        <w:rPr>
          <w:rFonts w:ascii="Bookman Old Style" w:hAnsi="Bookman Old Style"/>
          <w:sz w:val="24"/>
          <w:szCs w:val="24"/>
        </w:rPr>
        <w:t xml:space="preserve"> тысяч рублей.</w:t>
      </w:r>
    </w:p>
    <w:p>
      <w:pPr>
        <w:pStyle w:val="Normal"/>
        <w:spacing w:lineRule="auto" w:line="240" w:before="0" w:after="0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Прогнозируемый на 2023 год объем доходов составит 5897,1 тысяч рублей, в том числе налоговые и неналоговые доходы составят  4641,0 тысяч рублей, безвозмездные доходы 1256,1 тысяча рублей.</w:t>
      </w:r>
    </w:p>
    <w:p>
      <w:pPr>
        <w:pStyle w:val="Normal"/>
        <w:spacing w:lineRule="auto" w:line="240" w:before="0" w:after="0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Прогнозируемый на 2024 год объем доходов составит 5882,7 тысяч рублей, в том числе налоговые и неналоговые доходы составят  4654,4 тысяч рублей, безвозмездные доходы 1228,3 тысяча рублей.</w:t>
      </w:r>
    </w:p>
    <w:p>
      <w:pPr>
        <w:pStyle w:val="Normal"/>
        <w:spacing w:lineRule="auto" w:line="240" w:before="0" w:after="0"/>
        <w:ind w:left="454" w:firstLine="708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Особенности расчетов поступлений платежей </w:t>
      </w:r>
    </w:p>
    <w:p>
      <w:pPr>
        <w:pStyle w:val="Normal"/>
        <w:spacing w:lineRule="auto" w:line="240" w:before="0" w:after="0"/>
        <w:ind w:left="454" w:firstLine="708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в бюджет муниципального образования - Терское сельское поселение Моздокского района по доходным источникам на 2022 год и плановый период 2023 и 2024 годов</w:t>
      </w:r>
    </w:p>
    <w:p>
      <w:pPr>
        <w:pStyle w:val="Normal"/>
        <w:spacing w:lineRule="auto" w:line="240" w:before="0" w:after="0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454" w:hanging="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Налог на доходы физических лиц</w:t>
      </w:r>
    </w:p>
    <w:p>
      <w:pPr>
        <w:pStyle w:val="Normal"/>
        <w:spacing w:lineRule="auto" w:line="240" w:before="0" w:after="0"/>
        <w:ind w:left="454" w:firstLine="708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Прогноз поступлений доходов от уплаты налога на доходы физических лиц на 2022 год рассчитан исходя из прогнозируемого объема фонда оплаты труда, скорректированного на доходы, освобождаемые от налогообложения, и ставки налогообложения на уровне 13 процентов.</w:t>
      </w:r>
    </w:p>
    <w:p>
      <w:pPr>
        <w:pStyle w:val="Normal"/>
        <w:shd w:val="clear" w:color="auto" w:fill="FFFFFF"/>
        <w:spacing w:lineRule="auto" w:line="240" w:before="0" w:after="0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Поступления налога на доходы физических лиц в бюджет муниципального образования - Терское сельское поселение Моздокского района по нормативу 2% в 2022 году прогнозируются в объеме 87,0 тысяч рублей. Доля налога на доходы в структуре прогноза налоговых и неналоговых доходов бюджета муниципального образования - Терское сельское поселение Моздокского района в 2022 году составит </w:t>
      </w:r>
      <w:r>
        <w:rPr>
          <w:rFonts w:ascii="Bookman Old Style" w:hAnsi="Bookman Old Style"/>
          <w:color w:val="000000" w:themeColor="text1"/>
          <w:sz w:val="24"/>
          <w:szCs w:val="24"/>
        </w:rPr>
        <w:t>1,9 %.</w:t>
      </w:r>
    </w:p>
    <w:p>
      <w:pPr>
        <w:pStyle w:val="Normal"/>
        <w:shd w:val="clear" w:color="auto" w:fill="FFFFFF"/>
        <w:spacing w:lineRule="auto" w:line="240" w:before="0" w:after="0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Прогнозируемый объем налога на доходы физических лиц в бюджет муниципального образования - Терское сельское поселение Моздокского района на 2023 год составляет 89,0 тысяч рублей.</w:t>
      </w:r>
    </w:p>
    <w:p>
      <w:pPr>
        <w:pStyle w:val="Normal"/>
        <w:shd w:val="clear" w:color="auto" w:fill="FFFFFF"/>
        <w:spacing w:lineRule="auto" w:line="240" w:before="0" w:after="0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Прогнозируемый объем налога на доходы физических лиц  в бюджет муниципального образования - Терское сельское поселение Моздокского района на 2024 год составляет 91,0 тысяч рублей.</w:t>
      </w:r>
    </w:p>
    <w:p>
      <w:pPr>
        <w:pStyle w:val="Normal"/>
        <w:shd w:val="clear" w:color="auto" w:fill="FFFFFF"/>
        <w:spacing w:lineRule="auto" w:line="240" w:before="0" w:after="0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454" w:firstLine="708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2832" w:firstLine="708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Налоги на совокупный доход</w:t>
      </w:r>
    </w:p>
    <w:p>
      <w:pPr>
        <w:pStyle w:val="Normal"/>
        <w:spacing w:lineRule="auto" w:line="240" w:before="0" w:after="0"/>
        <w:ind w:left="2832" w:firstLine="708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Поступления доходов в бюджет </w:t>
      </w:r>
      <w:r>
        <w:rPr>
          <w:rFonts w:ascii="Bookman Old Style" w:hAnsi="Bookman Old Style"/>
          <w:sz w:val="24"/>
          <w:szCs w:val="24"/>
        </w:rPr>
        <w:t xml:space="preserve">муниципального образования – 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Терское сельское поселение Моздокского района по единому налогу, взимаемому в связи с применением упрощенной системы налогообложения на 2022 год прогнозируются в сумме 130,0 тысяча рублей, на 2023 год – 139,8 тысячи рублей, на 2024 год — 143,4 рублей. </w:t>
      </w:r>
    </w:p>
    <w:p>
      <w:pPr>
        <w:pStyle w:val="ConsPlusNormal"/>
        <w:tabs>
          <w:tab w:val="clear" w:pos="709"/>
          <w:tab w:val="left" w:pos="0" w:leader="none"/>
        </w:tabs>
        <w:ind w:left="397" w:firstLine="794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Прогнозируемый на 2022 год  объем доходов по единому сельскохозяйственному налогу в бюджет </w:t>
      </w:r>
      <w:r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r>
        <w:rPr>
          <w:rFonts w:ascii="Bookman Old Style" w:hAnsi="Bookman Old Style"/>
          <w:color w:val="000000" w:themeColor="text1"/>
          <w:sz w:val="24"/>
          <w:szCs w:val="24"/>
        </w:rPr>
        <w:t>Терское сельское поселение Моздокского района, составляет 156,0 тысяч рублей.</w:t>
      </w:r>
    </w:p>
    <w:p>
      <w:pPr>
        <w:pStyle w:val="ConsPlusNormal"/>
        <w:tabs>
          <w:tab w:val="clear" w:pos="709"/>
          <w:tab w:val="left" w:pos="0" w:leader="none"/>
        </w:tabs>
        <w:ind w:left="454"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Поступления доходов по единому сельскохозяйственному налогу в бюджет муниципального образования - Терское сельское поселение Моздокского района на 2023 год прогнозируются в сумме 162,2 тысяч рублей, на 2024 год – 170,0 тысяч рублей.</w:t>
      </w:r>
    </w:p>
    <w:p>
      <w:pPr>
        <w:pStyle w:val="Normal"/>
        <w:spacing w:lineRule="auto" w:line="240" w:before="0" w:after="0"/>
        <w:ind w:left="454" w:firstLine="708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454" w:firstLine="708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454" w:firstLine="708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Налог на имущество (землю)</w:t>
      </w:r>
    </w:p>
    <w:p>
      <w:pPr>
        <w:pStyle w:val="Normal"/>
        <w:spacing w:lineRule="auto" w:line="240" w:before="0" w:after="0"/>
        <w:ind w:left="454" w:firstLine="708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Доходы бюджета </w:t>
      </w:r>
      <w:r>
        <w:rPr>
          <w:rFonts w:ascii="Bookman Old Style" w:hAnsi="Bookman Old Style"/>
          <w:sz w:val="24"/>
          <w:szCs w:val="24"/>
        </w:rPr>
        <w:t xml:space="preserve">муниципального образования - Терское сельское поселение Моздокского района </w:t>
      </w:r>
      <w:r>
        <w:rPr>
          <w:rFonts w:ascii="Bookman Old Style" w:hAnsi="Bookman Old Style"/>
          <w:color w:val="000000"/>
          <w:sz w:val="24"/>
          <w:szCs w:val="24"/>
        </w:rPr>
        <w:t>от использования имущества, физических лиц,  по нормативу 100% на 2022 год прогнозируются  в сумме 130,0 тысяч рублей. В состав имущественных налогов входят: земельный налог- 900,0 тысяч рублей и налог на имущество физических лиц – 230,0 тысяч рублей.</w:t>
      </w:r>
    </w:p>
    <w:p>
      <w:pPr>
        <w:pStyle w:val="ConsPlusNormal"/>
        <w:tabs>
          <w:tab w:val="clear" w:pos="709"/>
          <w:tab w:val="left" w:pos="0" w:leader="none"/>
        </w:tabs>
        <w:ind w:left="454"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Поступление имущественных налогов в бюджет </w:t>
      </w:r>
      <w:r>
        <w:rPr>
          <w:rFonts w:ascii="Bookman Old Style" w:hAnsi="Bookman Old Style"/>
          <w:sz w:val="24"/>
          <w:szCs w:val="24"/>
        </w:rPr>
        <w:t>муниципального образования - Терское сельское поселение Моздокского района</w:t>
      </w:r>
      <w:r>
        <w:rPr>
          <w:rFonts w:ascii="Bookman Old Style" w:hAnsi="Bookman Old Style"/>
          <w:color w:val="000000"/>
          <w:sz w:val="24"/>
          <w:szCs w:val="24"/>
        </w:rPr>
        <w:t xml:space="preserve"> на 2023 и 2024 годы прогнозируются в сумме 1130,0 тысяч рублей и 1130,0 тысяч рублей соответственно.</w:t>
      </w:r>
    </w:p>
    <w:p>
      <w:pPr>
        <w:pStyle w:val="ConsPlusNormal"/>
        <w:ind w:left="454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ConsPlusNormal"/>
        <w:ind w:left="454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eastAsia="Bookman Old Style" w:cs="Bookman Old Style" w:ascii="Bookman Old Style" w:hAnsi="Bookman Old Style"/>
          <w:b/>
          <w:color w:val="000000"/>
          <w:sz w:val="24"/>
          <w:szCs w:val="24"/>
        </w:rPr>
        <w:t>Неналоговые доходы: доходы от использования имущества (арендная плата за земли).</w:t>
      </w:r>
    </w:p>
    <w:p>
      <w:pPr>
        <w:pStyle w:val="ConsPlusNormal"/>
        <w:tabs>
          <w:tab w:val="clear" w:pos="709"/>
          <w:tab w:val="left" w:pos="0" w:leader="none"/>
        </w:tabs>
        <w:ind w:firstLine="567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ConsPlusNormal"/>
        <w:tabs>
          <w:tab w:val="clear" w:pos="709"/>
          <w:tab w:val="left" w:pos="0" w:leader="none"/>
        </w:tabs>
        <w:ind w:left="397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eastAsia="Bookman Old Style" w:cs="Bookman Old Style" w:ascii="Bookman Old Style" w:hAnsi="Bookman Old Style"/>
          <w:color w:val="000000"/>
          <w:sz w:val="24"/>
          <w:szCs w:val="24"/>
        </w:rPr>
        <w:t xml:space="preserve">Поступления в бюджет </w:t>
      </w:r>
      <w:r>
        <w:rPr>
          <w:rFonts w:eastAsia="Bookman Old Style" w:cs="Bookman Old Style" w:ascii="Bookman Old Style" w:hAnsi="Bookman Old Style"/>
          <w:sz w:val="24"/>
          <w:szCs w:val="24"/>
        </w:rPr>
        <w:t xml:space="preserve">муниципального образования - </w:t>
      </w:r>
      <w:r>
        <w:rPr>
          <w:rFonts w:eastAsia="Bookman Old Style" w:cs="Bookman Old Style" w:ascii="Bookman Old Style" w:hAnsi="Bookman Old Style"/>
          <w:color w:val="000000"/>
          <w:sz w:val="24"/>
          <w:szCs w:val="24"/>
        </w:rPr>
        <w:t>Терское сельское поселение Моздокского района,</w:t>
      </w:r>
      <w:r>
        <w:rPr>
          <w:rFonts w:eastAsia="Bookman Old Style" w:cs="Bookman Old Style" w:ascii="Bookman Old Style" w:hAnsi="Bookman Old Style"/>
          <w:sz w:val="24"/>
          <w:szCs w:val="24"/>
        </w:rPr>
        <w:t xml:space="preserve"> по доходам от использования имущества – арендная плата за земли по нормативу 15%,  на 2022 год прогнозируется в сумме 3120,0 тысяч рублей. </w:t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eastAsia="Bookman Old Style" w:cs="Bookman Old Style" w:ascii="Bookman Old Style" w:hAnsi="Bookman Old Style"/>
          <w:color w:val="000000"/>
          <w:sz w:val="24"/>
          <w:szCs w:val="24"/>
        </w:rPr>
        <w:t xml:space="preserve">Поступления в бюджет муниципального образования - Терское сельское поселение Моздокского района, по доходам от использования имущества – арендная плата за земли) по нормативу 15%,  на 2023 год прогнозируется в сумме </w:t>
      </w:r>
      <w:r>
        <w:rPr>
          <w:rFonts w:eastAsia="Bookman Old Style" w:cs="Bookman Old Style" w:ascii="Bookman Old Style" w:hAnsi="Bookman Old Style"/>
          <w:color w:val="000000"/>
          <w:sz w:val="24"/>
          <w:szCs w:val="24"/>
          <w:lang w:eastAsia="ar-SA"/>
        </w:rPr>
        <w:t>3120,0</w:t>
      </w:r>
      <w:r>
        <w:rPr>
          <w:rFonts w:eastAsia="Bookman Old Style" w:cs="Bookman Old Style" w:ascii="Bookman Old Style" w:hAnsi="Bookman Old Style"/>
          <w:color w:val="000000"/>
          <w:sz w:val="24"/>
          <w:szCs w:val="24"/>
        </w:rPr>
        <w:t xml:space="preserve"> тысяч рублей. Поступления на 2024 год прогнозируется в сумме </w:t>
      </w:r>
      <w:r>
        <w:rPr>
          <w:rFonts w:eastAsia="Bookman Old Style" w:cs="Bookman Old Style" w:ascii="Bookman Old Style" w:hAnsi="Bookman Old Style"/>
          <w:color w:val="000000"/>
          <w:sz w:val="24"/>
          <w:szCs w:val="24"/>
          <w:lang w:eastAsia="ar-SA"/>
        </w:rPr>
        <w:t>3120,0</w:t>
      </w:r>
      <w:r>
        <w:rPr>
          <w:rFonts w:eastAsia="Bookman Old Style" w:cs="Bookman Old Style" w:ascii="Bookman Old Style" w:hAnsi="Bookman Old Style"/>
          <w:color w:val="000000"/>
          <w:sz w:val="24"/>
          <w:szCs w:val="24"/>
        </w:rPr>
        <w:t xml:space="preserve"> тысяч рублей.</w:t>
      </w:r>
    </w:p>
    <w:p>
      <w:pPr>
        <w:pStyle w:val="BodyTextIndent2"/>
        <w:numPr>
          <w:ilvl w:val="0"/>
          <w:numId w:val="0"/>
        </w:numPr>
        <w:ind w:left="454" w:firstLine="600"/>
        <w:jc w:val="center"/>
        <w:outlineLvl w:val="0"/>
        <w:rPr>
          <w:rFonts w:ascii="Bookman Old Style" w:hAnsi="Bookman Old Style"/>
          <w:b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</w:r>
    </w:p>
    <w:p>
      <w:pPr>
        <w:pStyle w:val="BodyTextIndent2"/>
        <w:numPr>
          <w:ilvl w:val="0"/>
          <w:numId w:val="0"/>
        </w:numPr>
        <w:ind w:left="454" w:firstLine="600"/>
        <w:jc w:val="center"/>
        <w:outlineLvl w:val="0"/>
        <w:rPr>
          <w:rFonts w:ascii="Bookman Old Style" w:hAnsi="Bookman Old Style"/>
          <w:b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>Безвозмездные поступления</w:t>
      </w:r>
    </w:p>
    <w:p>
      <w:pPr>
        <w:pStyle w:val="BodyTextIndent2"/>
        <w:numPr>
          <w:ilvl w:val="0"/>
          <w:numId w:val="0"/>
        </w:numPr>
        <w:ind w:left="454" w:firstLine="600"/>
        <w:jc w:val="center"/>
        <w:outlineLvl w:val="0"/>
        <w:rPr>
          <w:rFonts w:ascii="Bookman Old Style" w:hAnsi="Bookman Old Style"/>
          <w:b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</w:r>
    </w:p>
    <w:p>
      <w:pPr>
        <w:pStyle w:val="BodyTextIndent2"/>
        <w:ind w:left="454" w:firstLine="600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Безвозмездные поступления от вышестоящих бюджетов на 2022 год прогнозируются в сумме 2377,4 тысячи рублей, из которых 578,0 тысячи рублей - дотации на выравнивание уровня бюджета </w:t>
      </w:r>
      <w:r>
        <w:rPr>
          <w:rFonts w:ascii="Bookman Old Style" w:hAnsi="Bookman Old Style"/>
          <w:sz w:val="24"/>
          <w:szCs w:val="24"/>
        </w:rPr>
        <w:t>муниципального образования - Терское сельское поселение Моздокского района</w:t>
      </w:r>
      <w:r>
        <w:rPr>
          <w:rFonts w:ascii="Bookman Old Style" w:hAnsi="Bookman Old Style"/>
          <w:color w:val="000000"/>
          <w:sz w:val="24"/>
          <w:szCs w:val="24"/>
        </w:rPr>
        <w:t>.</w:t>
      </w:r>
    </w:p>
    <w:p>
      <w:pPr>
        <w:pStyle w:val="BodyTextIndent2"/>
        <w:ind w:left="454" w:firstLine="600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– </w:t>
      </w:r>
      <w:r>
        <w:rPr>
          <w:rFonts w:ascii="Bookman Old Style" w:hAnsi="Bookman Old Style"/>
          <w:color w:val="000000"/>
          <w:sz w:val="24"/>
          <w:szCs w:val="24"/>
        </w:rPr>
        <w:t>239,2 тысяч рублей</w:t>
      </w:r>
      <w:r>
        <w:rPr>
          <w:rFonts w:ascii="Bookman Old Style" w:hAnsi="Bookman Old Style"/>
          <w:sz w:val="24"/>
          <w:szCs w:val="24"/>
        </w:rPr>
        <w:t>. Субвенции бюджетам сельских поселений на выполнение передаваемых полномочий субъектов Российской Федерации (организация и поддержка учреждений культуры) – 749,2 тысячи рублей. Субвенции бюджетам сельских поселений на выполнение передаваемых полномочий в части статьи 14 федерального закона от 06.10.2003г.№ 131-ФЗ – 241,0 тысяча рублей. Межбюджетные трансферты на осуществление дорожной деятельности в отношении автомобильных дорог общего пользования местного значения – 300,0 тыс. рублей</w:t>
      </w:r>
    </w:p>
    <w:p>
      <w:pPr>
        <w:pStyle w:val="BodyTextIndent2"/>
        <w:ind w:left="454" w:hanging="0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ab/>
        <w:t xml:space="preserve">Безвозмездные поступления от вышестоящих бюджетов на 2023 год прогнозируются в сумме 1256,1 тысячи рублей, из которых 514,4 тысячи рублей - дотации на выравнивание уровня бюджета </w:t>
      </w:r>
      <w:r>
        <w:rPr>
          <w:rFonts w:ascii="Bookman Old Style" w:hAnsi="Bookman Old Style"/>
          <w:sz w:val="24"/>
          <w:szCs w:val="24"/>
        </w:rPr>
        <w:t>муниципального образования - Терское сельское поселение Моздокского района</w:t>
      </w:r>
      <w:r>
        <w:rPr>
          <w:rFonts w:ascii="Bookman Old Style" w:hAnsi="Bookman Old Style"/>
          <w:color w:val="000000"/>
          <w:sz w:val="24"/>
          <w:szCs w:val="24"/>
        </w:rPr>
        <w:t>, 246,9 тысяч рублей - субвенции ВУС, субвенции ДК – 494,8 тысяч рублей.</w:t>
      </w:r>
      <w:r>
        <w:rPr>
          <w:rFonts w:ascii="Bookman Old Style" w:hAnsi="Bookman Old Style"/>
          <w:sz w:val="24"/>
          <w:szCs w:val="24"/>
        </w:rPr>
        <w:t xml:space="preserve">  </w:t>
      </w:r>
    </w:p>
    <w:p>
      <w:pPr>
        <w:pStyle w:val="BodyTextIndent2"/>
        <w:ind w:left="454" w:firstLine="600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Безвозмездные поступления от вышестоящих бюджетов на 2024 год прогнозируются в сумме 1228,3 тысяч рублей, из которых 514,4 тысяча рублей - дотации на выравнивание уровня бюджета </w:t>
      </w:r>
      <w:r>
        <w:rPr>
          <w:rFonts w:ascii="Bookman Old Style" w:hAnsi="Bookman Old Style"/>
          <w:sz w:val="24"/>
          <w:szCs w:val="24"/>
        </w:rPr>
        <w:t>муниципального образования - Терское сельское поселение Моздокского района</w:t>
      </w:r>
      <w:r>
        <w:rPr>
          <w:rFonts w:ascii="Bookman Old Style" w:hAnsi="Bookman Old Style"/>
          <w:color w:val="000000"/>
          <w:sz w:val="24"/>
          <w:szCs w:val="24"/>
        </w:rPr>
        <w:t>, субвенции ВУС – 255,1 тысяч рублей, субвенции ДК – 458,8 тысячи рублей.</w:t>
      </w:r>
      <w:r>
        <w:rPr>
          <w:rFonts w:ascii="Bookman Old Style" w:hAnsi="Bookman Old Style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BodyTextIndent2"/>
        <w:numPr>
          <w:ilvl w:val="0"/>
          <w:numId w:val="0"/>
        </w:numPr>
        <w:ind w:left="454" w:firstLine="600"/>
        <w:jc w:val="center"/>
        <w:outlineLvl w:val="0"/>
        <w:rPr>
          <w:rFonts w:ascii="Bookman Old Style" w:hAnsi="Bookman Old Style"/>
          <w:b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 xml:space="preserve">Расходы бюджета </w:t>
      </w:r>
      <w:r>
        <w:rPr>
          <w:rFonts w:ascii="Bookman Old Style" w:hAnsi="Bookman Old Style"/>
          <w:b/>
          <w:sz w:val="24"/>
          <w:szCs w:val="24"/>
        </w:rPr>
        <w:t xml:space="preserve">муниципального образования - Терское сельское поселение Моздокского района </w:t>
      </w:r>
      <w:r>
        <w:rPr>
          <w:rFonts w:ascii="Bookman Old Style" w:hAnsi="Bookman Old Style"/>
          <w:b/>
          <w:color w:val="000000"/>
          <w:sz w:val="24"/>
          <w:szCs w:val="24"/>
        </w:rPr>
        <w:t xml:space="preserve">на 2022 год </w:t>
      </w:r>
    </w:p>
    <w:p>
      <w:pPr>
        <w:pStyle w:val="BodyTextIndent2"/>
        <w:numPr>
          <w:ilvl w:val="0"/>
          <w:numId w:val="0"/>
        </w:numPr>
        <w:ind w:left="454" w:firstLine="600"/>
        <w:jc w:val="center"/>
        <w:outlineLvl w:val="0"/>
        <w:rPr>
          <w:rFonts w:ascii="Bookman Old Style" w:hAnsi="Bookman Old Style"/>
          <w:b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>и на плановый период 2023 и 2024 годов</w:t>
      </w:r>
    </w:p>
    <w:p>
      <w:pPr>
        <w:pStyle w:val="BodyTextIndent2"/>
        <w:numPr>
          <w:ilvl w:val="0"/>
          <w:numId w:val="0"/>
        </w:numPr>
        <w:ind w:left="454" w:firstLine="600"/>
        <w:jc w:val="center"/>
        <w:outlineLvl w:val="0"/>
        <w:rPr>
          <w:rFonts w:ascii="Bookman Old Style" w:hAnsi="Bookman Old Style"/>
          <w:b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</w:r>
    </w:p>
    <w:p>
      <w:pPr>
        <w:pStyle w:val="Style27"/>
        <w:spacing w:lineRule="auto" w:line="240"/>
        <w:ind w:left="454" w:firstLine="60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Формирование проекта бюджета </w:t>
      </w:r>
      <w:r>
        <w:rPr>
          <w:rFonts w:ascii="Bookman Old Style" w:hAnsi="Bookman Old Style"/>
          <w:sz w:val="24"/>
          <w:szCs w:val="24"/>
        </w:rPr>
        <w:t xml:space="preserve">муниципального образования - Терское сельское поселение Моздокского района </w:t>
      </w:r>
      <w:r>
        <w:rPr>
          <w:rFonts w:ascii="Bookman Old Style" w:hAnsi="Bookman Old Style"/>
          <w:color w:val="000000"/>
          <w:sz w:val="24"/>
          <w:szCs w:val="24"/>
        </w:rPr>
        <w:t xml:space="preserve">на 2022 - 2024 годы осуществлялось на основании проектов муниципальных программ, которые были разработаны в соответствии с требованиями Бюджетного кодекса Российской Федерации, в результате </w:t>
      </w:r>
      <w:r>
        <w:rPr>
          <w:rFonts w:ascii="Bookman Old Style" w:hAnsi="Bookman Old Style"/>
          <w:color w:val="000000"/>
          <w:sz w:val="24"/>
          <w:szCs w:val="24"/>
          <w:shd w:fill="FFFFFF" w:val="clear"/>
        </w:rPr>
        <w:t>чего 32,6% процента о</w:t>
      </w:r>
      <w:r>
        <w:rPr>
          <w:rFonts w:ascii="Bookman Old Style" w:hAnsi="Bookman Old Style"/>
          <w:color w:val="000000"/>
          <w:sz w:val="24"/>
          <w:szCs w:val="24"/>
        </w:rPr>
        <w:t xml:space="preserve">бщего объема расходов бюджета </w:t>
      </w:r>
      <w:r>
        <w:rPr>
          <w:rFonts w:ascii="Bookman Old Style" w:hAnsi="Bookman Old Style"/>
          <w:sz w:val="24"/>
          <w:szCs w:val="24"/>
        </w:rPr>
        <w:t xml:space="preserve">муниципального образования - Терское сельское поселение Моздокского района </w:t>
      </w:r>
      <w:r>
        <w:rPr>
          <w:rFonts w:ascii="Bookman Old Style" w:hAnsi="Bookman Old Style"/>
          <w:color w:val="000000"/>
          <w:sz w:val="24"/>
          <w:szCs w:val="24"/>
        </w:rPr>
        <w:t xml:space="preserve">запланированы в программном формате. Перечень  муниципальных программ </w:t>
      </w:r>
      <w:r>
        <w:rPr>
          <w:rFonts w:ascii="Bookman Old Style" w:hAnsi="Bookman Old Style"/>
          <w:sz w:val="24"/>
          <w:szCs w:val="24"/>
        </w:rPr>
        <w:t xml:space="preserve">муниципального образования - Терское сельское поселение Моздокского района </w:t>
      </w:r>
      <w:r>
        <w:rPr>
          <w:rFonts w:ascii="Bookman Old Style" w:hAnsi="Bookman Old Style"/>
          <w:color w:val="000000"/>
          <w:sz w:val="24"/>
          <w:szCs w:val="24"/>
        </w:rPr>
        <w:t>и паспорта муниципальных программ представлены в приложении  к настоящей пояснительной записке.</w:t>
      </w:r>
    </w:p>
    <w:p>
      <w:pPr>
        <w:pStyle w:val="Normal"/>
        <w:spacing w:lineRule="auto" w:line="240" w:before="0" w:after="0"/>
        <w:ind w:left="454" w:firstLine="60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За основу для расчетов проектировок предельных объемов бюджетного проектирования  на </w:t>
      </w:r>
      <w:r>
        <w:rPr>
          <w:rFonts w:ascii="Bookman Old Style" w:hAnsi="Bookman Old Style"/>
          <w:color w:val="000000"/>
          <w:kern w:val="2"/>
          <w:sz w:val="24"/>
          <w:szCs w:val="24"/>
        </w:rPr>
        <w:t>2022-2024 годы</w:t>
      </w:r>
      <w:r>
        <w:rPr>
          <w:rFonts w:ascii="Bookman Old Style" w:hAnsi="Bookman Old Style"/>
          <w:color w:val="000000"/>
          <w:sz w:val="24"/>
          <w:szCs w:val="24"/>
        </w:rPr>
        <w:t xml:space="preserve"> год приняты утвержденные показатели бюджета </w:t>
      </w:r>
      <w:r>
        <w:rPr>
          <w:rFonts w:ascii="Bookman Old Style" w:hAnsi="Bookman Old Style"/>
          <w:sz w:val="24"/>
          <w:szCs w:val="24"/>
        </w:rPr>
        <w:t>муниципального образования - Терское сельское поселение Моздокского района</w:t>
      </w:r>
      <w:r>
        <w:rPr>
          <w:rFonts w:ascii="Bookman Old Style" w:hAnsi="Bookman Old Style"/>
          <w:color w:val="000000"/>
          <w:sz w:val="24"/>
          <w:szCs w:val="24"/>
        </w:rPr>
        <w:t xml:space="preserve"> на 2022 год и плановый период 2023-2024 годы, скорректированные с учетом оптимизации расходов в разрезе отраслей бюджета.</w:t>
      </w:r>
    </w:p>
    <w:p>
      <w:pPr>
        <w:pStyle w:val="Normal"/>
        <w:spacing w:lineRule="auto" w:line="240" w:before="0" w:after="0"/>
        <w:ind w:left="454" w:firstLine="60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Расходы по разделу 0100 «Общегосударственные вопросы» на 2022 год планируются на уровне 3139,3 тысяч рублей, на 2023 год – 3065,1тысяч рублей, на 2024 год – 2968,9 тысяч рублей. </w:t>
      </w:r>
    </w:p>
    <w:p>
      <w:pPr>
        <w:pStyle w:val="Normal"/>
        <w:spacing w:lineRule="auto" w:line="240" w:before="0" w:after="0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В рамках данного раздела предусматриваются бюджетные ассигнования на реализацию не программных мероприятий по содержанию органов местного самоуправления </w:t>
      </w:r>
      <w:r>
        <w:rPr>
          <w:rFonts w:ascii="Bookman Old Style" w:hAnsi="Bookman Old Style"/>
          <w:sz w:val="24"/>
          <w:szCs w:val="24"/>
        </w:rPr>
        <w:t>муниципального образования - Терское сельское поселение Моздокского района</w:t>
      </w:r>
      <w:r>
        <w:rPr>
          <w:rFonts w:ascii="Bookman Old Style" w:hAnsi="Bookman Old Style"/>
          <w:color w:val="000000"/>
          <w:sz w:val="24"/>
          <w:szCs w:val="24"/>
        </w:rPr>
        <w:t xml:space="preserve"> бюджетных ассигнований на формирование резервного фонда </w:t>
      </w:r>
      <w:r>
        <w:rPr>
          <w:rFonts w:ascii="Bookman Old Style" w:hAnsi="Bookman Old Style"/>
          <w:sz w:val="24"/>
          <w:szCs w:val="24"/>
        </w:rPr>
        <w:t>муниципального образования - Терское сельское поселение Моздокского района</w:t>
      </w:r>
      <w:r>
        <w:rPr>
          <w:rFonts w:ascii="Bookman Old Style" w:hAnsi="Bookman Old Style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eastAsia="Bookman Old Style" w:cs="Bookman Old Style" w:ascii="Bookman Old Style" w:hAnsi="Bookman Old Style"/>
          <w:color w:val="000000"/>
          <w:sz w:val="24"/>
          <w:szCs w:val="24"/>
        </w:rPr>
        <w:t>В 2022 году планируются выборы Глав муниципальных образований сельских поселений. Расходы на проведение выборов включают в себя транспортные расходы, расходы на оборудование избирательных участков, расходы на канцелярские принадлежности, расходы на изготовление избирательных бюллетеней и избирательной документации, расходы на питание членов избирательной комиссии, расходы на дополнительную оплате труда членов УИК и привлекаемых работников, расходы на премирование членов УИК (ТИК) по результатам работы, расходы, связанные с обеспечением безбарьерной среды и безопасности в области ГО и ЧС.</w:t>
      </w:r>
    </w:p>
    <w:p>
      <w:pPr>
        <w:pStyle w:val="Normal"/>
        <w:spacing w:lineRule="auto" w:line="240" w:before="0" w:after="0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eastAsia="Bookman Old Style" w:cs="Bookman Old Style" w:ascii="Bookman Old Style" w:hAnsi="Bookman Old Style"/>
          <w:color w:val="000000"/>
          <w:sz w:val="24"/>
          <w:szCs w:val="24"/>
        </w:rPr>
        <w:t xml:space="preserve">Расходы по разделу 0107 «Обеспечение проведения выборов и референдумов» на 2022 год планируются  на уровне </w:t>
      </w:r>
      <w:r>
        <w:rPr>
          <w:rFonts w:eastAsia="Bookman Old Style" w:cs="Bookman Old Style" w:ascii="Bookman Old Style" w:hAnsi="Bookman Old Style"/>
          <w:color w:val="000000"/>
          <w:kern w:val="0"/>
          <w:sz w:val="24"/>
          <w:szCs w:val="24"/>
          <w:lang w:val="ru-RU" w:eastAsia="ru-RU" w:bidi="ar-SA"/>
        </w:rPr>
        <w:t>113,5</w:t>
      </w:r>
      <w:r>
        <w:rPr>
          <w:rFonts w:eastAsia="Bookman Old Style" w:cs="Bookman Old Style" w:ascii="Bookman Old Style" w:hAnsi="Bookman Old Style"/>
          <w:color w:val="000000"/>
          <w:sz w:val="24"/>
          <w:szCs w:val="24"/>
        </w:rPr>
        <w:t xml:space="preserve"> тысяч рублей.</w:t>
      </w:r>
    </w:p>
    <w:p>
      <w:pPr>
        <w:pStyle w:val="Normal"/>
        <w:spacing w:lineRule="auto" w:line="240" w:before="0" w:after="0"/>
        <w:ind w:left="567" w:firstLine="51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567" w:firstLine="51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Предельный норматив расходов на содержание органов местного самоуправления  согласно соглашения  на 2022 год составляет  - 2 914,0 тыс. руб.</w:t>
      </w:r>
    </w:p>
    <w:p>
      <w:pPr>
        <w:pStyle w:val="Normal"/>
        <w:spacing w:lineRule="auto" w:line="240" w:before="0" w:after="0"/>
        <w:ind w:left="567" w:firstLine="51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Предполагаемые расходы на 2022г. по фонду заработной платы рассчитаны по штатному расписанию, утвержденному в 2021 году т.к. новое штатное расписание будет утверждаться в январе 2022 года. Штатных единиц-4,5 человек.</w:t>
      </w:r>
    </w:p>
    <w:p>
      <w:pPr>
        <w:pStyle w:val="Normal"/>
        <w:spacing w:lineRule="auto" w:line="240" w:before="0" w:after="0"/>
        <w:ind w:left="454"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С учетом поступления налоговых и неналоговых доходов, предоставленных дотаций на выравнивание из вышестоящего бюджета объем бюджетных ассигнований на оплату труда и начисления </w:t>
      </w:r>
      <w:r>
        <w:rPr>
          <w:rFonts w:ascii="Bookman Old Style" w:hAnsi="Bookman Old Style"/>
          <w:sz w:val="24"/>
          <w:szCs w:val="24"/>
        </w:rPr>
        <w:t>муниципального образования - Терское сельское поселение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предусмотрены на 12 месяцев. </w:t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Итого аппарат: 2022г. – 1075,3 тыс. руб., 2023 г. – 1118,3 тыс. руб., 2024 г. – 1115,2  тыс. руб.</w:t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454" w:firstLine="6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бюджете АМС Терского сельского поселения предусмотрен резервный фонд в размере 1% от общей суммы расходов, что составило 70,0 тыс. рублей.</w:t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ВУС</w:t>
      </w:r>
    </w:p>
    <w:p>
      <w:pPr>
        <w:pStyle w:val="Normal"/>
        <w:spacing w:lineRule="auto" w:line="240" w:before="0" w:after="0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Расходы на содержание инспектора ВУС, рассчитаны по нормативу 2021г., после подписания протокола на 2022 финансовый год между муниципального образования - Терское сельское поселение Моздокского района и АМС Моздокского района.</w:t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Фонд оплаты труда за счет субвенций составляет – 173,7 тыс. руб. с учетом годовой премии и материальной помощи один раз в год.</w:t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Начисления на оплату труда  в размере 30,2% - 52,5 тыс. руб.</w:t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Расходы на канцелярские товары составляют: 13,0 тыс. руб.</w:t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Итого ВУР: 2022г. – 239,2 тыс. руб., 2023 г. – 246,9 тыс. руб., 2024 г. -  255,1 тыс. руб.</w:t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b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>По разделу 0409 «Дорожное хозяйство»</w:t>
      </w:r>
      <w:r>
        <w:rPr>
          <w:rFonts w:ascii="Bookman Old Style" w:hAnsi="Bookman Old Style"/>
          <w:color w:val="000000"/>
          <w:sz w:val="24"/>
          <w:szCs w:val="24"/>
        </w:rPr>
        <w:t xml:space="preserve"> запланированы средства на реализацию муниципальной программы </w:t>
      </w:r>
      <w:r>
        <w:rPr>
          <w:rFonts w:ascii="Bookman Old Style" w:hAnsi="Bookman Old Style"/>
          <w:sz w:val="24"/>
          <w:szCs w:val="24"/>
        </w:rPr>
        <w:t xml:space="preserve">муниципального образования - Терское сельское поселение Моздокского района </w:t>
      </w:r>
      <w:r>
        <w:rPr>
          <w:rFonts w:ascii="Bookman Old Style" w:hAnsi="Bookman Old Style"/>
          <w:color w:val="000000"/>
          <w:sz w:val="24"/>
          <w:szCs w:val="24"/>
        </w:rPr>
        <w:t xml:space="preserve">"Содержание, реконструкция и ремонт автомобильных дорог общего пользования </w:t>
      </w:r>
      <w:r>
        <w:rPr>
          <w:rFonts w:ascii="Bookman Old Style" w:hAnsi="Bookman Old Style"/>
          <w:sz w:val="24"/>
          <w:szCs w:val="24"/>
        </w:rPr>
        <w:t>Терского</w:t>
      </w:r>
      <w:r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РСО-Алания»</w:t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Распределение сумм по содержанию дорожного хозяйства - на плановый период  2022 г. – 300,0 тыс. руб., 2023 г. – 0,0 тыс.руб., 2024 год – 0,0 тыс. рублей.</w:t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Итого национальная экономика: 2022г. – 300,0 тыс.  руб., 2023г. – 0,0  тыс. руб., 2024г. – 0,0 тыс. руб.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b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b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>Расходы по разделу 0500 «Жилищно-коммунальное хозяйство»</w:t>
      </w:r>
      <w:r>
        <w:rPr>
          <w:rFonts w:ascii="Bookman Old Style" w:hAnsi="Bookman Old Style"/>
          <w:color w:val="000000"/>
          <w:sz w:val="24"/>
          <w:szCs w:val="24"/>
        </w:rPr>
        <w:t xml:space="preserve"> предусмотрены в объеме: на 2022 год -  в сумме 1472,2тыс. руб., на 2023 год – 1130,9 тыс. руб., на 2024 год – 1 111,0 тыс. руб. на реализацию муниципальной программы </w:t>
      </w:r>
      <w:r>
        <w:rPr>
          <w:rFonts w:ascii="Bookman Old Style" w:hAnsi="Bookman Old Style"/>
          <w:sz w:val="24"/>
          <w:szCs w:val="24"/>
        </w:rPr>
        <w:t xml:space="preserve">муниципального образования - Терское сельское поселение Моздокского района </w:t>
      </w:r>
      <w:r>
        <w:rPr>
          <w:rFonts w:ascii="Bookman Old Style" w:hAnsi="Bookman Old Style"/>
          <w:color w:val="000000"/>
          <w:sz w:val="24"/>
          <w:szCs w:val="24"/>
        </w:rPr>
        <w:t xml:space="preserve">"Комплексное благоустройство территории </w:t>
      </w:r>
      <w:r>
        <w:rPr>
          <w:rFonts w:ascii="Bookman Old Style" w:hAnsi="Bookman Old Style"/>
          <w:sz w:val="24"/>
          <w:szCs w:val="24"/>
        </w:rPr>
        <w:t xml:space="preserve">Терского </w:t>
      </w:r>
      <w:r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 - Алания".</w:t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Итого: Жилищно-коммунальное хозяйство: 2022г. – 1472,2 тыс. руб., 2023г.- 1130,9 тыс. руб., 2024г. – 1 111,0 тыс. руб.</w:t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454"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>По разделу 0800 «Культура и кинематография»</w:t>
      </w:r>
      <w:r>
        <w:rPr>
          <w:rFonts w:ascii="Bookman Old Style" w:hAnsi="Bookman Old Style"/>
          <w:color w:val="000000"/>
          <w:sz w:val="24"/>
          <w:szCs w:val="24"/>
        </w:rPr>
        <w:t xml:space="preserve"> расходы предусмотрены в объеме: на 2022 год -  в сумме 749,2 тысяч рублей, на 2023 год – 494,8 тысяч рублей, на 2024 год – 458,8 тысяч рублей на реализацию муниципальной программы </w:t>
      </w:r>
      <w:r>
        <w:rPr>
          <w:rFonts w:ascii="Bookman Old Style" w:hAnsi="Bookman Old Style"/>
          <w:sz w:val="24"/>
          <w:szCs w:val="24"/>
        </w:rPr>
        <w:t xml:space="preserve">муниципального образования - Терское сельское поселение Моздокского района </w:t>
      </w:r>
      <w:r>
        <w:rPr>
          <w:rFonts w:ascii="Bookman Old Style" w:hAnsi="Bookman Old Style"/>
          <w:color w:val="000000"/>
          <w:sz w:val="24"/>
          <w:szCs w:val="24"/>
        </w:rPr>
        <w:t xml:space="preserve">«Развитие культуры </w:t>
      </w:r>
      <w:r>
        <w:rPr>
          <w:rFonts w:ascii="Bookman Old Style" w:hAnsi="Bookman Old Style"/>
          <w:sz w:val="24"/>
          <w:szCs w:val="24"/>
        </w:rPr>
        <w:t>Терского</w:t>
      </w:r>
      <w:r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 - Алания".</w:t>
      </w:r>
    </w:p>
    <w:p>
      <w:pPr>
        <w:pStyle w:val="Normal"/>
        <w:spacing w:lineRule="auto" w:line="240" w:before="0" w:after="0"/>
        <w:ind w:left="454" w:firstLine="25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>Распределение сумм на заработную плату за счет субвенций на плановый период 2023-2024 годы планируется согласно протокола от Управления финансов АМС Моздокского района.</w:t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Итого культура: 2022г. – 1039,3 тыс.руб., 2023г. – 514,9 тыс.руб. 2024г. – 478,9 тыс. руб.</w:t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454"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>По разделу 1001 «Пенсионное обеспечение»</w:t>
      </w:r>
      <w:r>
        <w:rPr>
          <w:rFonts w:ascii="Bookman Old Style" w:hAnsi="Bookman Old Style"/>
          <w:color w:val="000000"/>
          <w:sz w:val="24"/>
          <w:szCs w:val="24"/>
        </w:rPr>
        <w:t xml:space="preserve"> расходы предусмотрены на 12 месяцев в объеме: на 2022 год -  в сумме 361,2 тысяч рублей, на 2023 год – 361,2 тысяч рублей, на 2024 год – 361,2 тысяч рублей на пенсии, пособия, выплачиваемые организациями сектора государственного управления. 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454"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 xml:space="preserve">По разделу 1400 «Межбюджетные трансферты» </w:t>
      </w:r>
      <w:r>
        <w:rPr>
          <w:rFonts w:ascii="Bookman Old Style" w:hAnsi="Bookman Old Style"/>
          <w:color w:val="000000"/>
          <w:sz w:val="24"/>
          <w:szCs w:val="24"/>
        </w:rPr>
        <w:t xml:space="preserve">предусмотрены расходы бюджета </w:t>
      </w:r>
      <w:r>
        <w:rPr>
          <w:rFonts w:ascii="Bookman Old Style" w:hAnsi="Bookman Old Style"/>
          <w:sz w:val="24"/>
          <w:szCs w:val="24"/>
        </w:rPr>
        <w:t xml:space="preserve">муниципального образования - Терское сельское поселение Моздокского района </w:t>
      </w:r>
      <w:r>
        <w:rPr>
          <w:rFonts w:ascii="Bookman Old Style" w:hAnsi="Bookman Old Style"/>
          <w:color w:val="000000"/>
          <w:sz w:val="24"/>
          <w:szCs w:val="24"/>
        </w:rPr>
        <w:t>на осуществление бюджетного и бухгалтерского учета в объеме: на 2022 год - в сумме 289,2 тыс. руб.</w:t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Итого: 2022 г. – 289,2 тыс. руб. 2023 г. – 289,2 тыс. руб., 2024 г. – 289,2 тыс. руб.</w:t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>
        <w:rPr>
          <w:rFonts w:eastAsia="Bookman Old Style" w:cs="Bookman Old Style" w:ascii="Bookman Old Style" w:hAnsi="Bookman Old Style"/>
          <w:b/>
          <w:bCs/>
          <w:color w:val="000000" w:themeColor="text1"/>
          <w:sz w:val="24"/>
          <w:szCs w:val="24"/>
        </w:rPr>
        <w:t xml:space="preserve">Дефицит бюджета муниципального образования — </w:t>
      </w:r>
      <w:r>
        <w:rPr>
          <w:rFonts w:eastAsia="Bookman Old Style" w:cs="Bookman Old Style" w:ascii="Bookman Old Style" w:hAnsi="Bookman Old Style"/>
          <w:b/>
          <w:bCs/>
          <w:i w:val="false"/>
          <w:iCs w:val="false"/>
          <w:color w:val="000000" w:themeColor="text1"/>
          <w:kern w:val="0"/>
          <w:sz w:val="24"/>
          <w:szCs w:val="24"/>
          <w:lang w:val="ru-RU" w:eastAsia="en-US" w:bidi="ar-SA"/>
        </w:rPr>
        <w:t xml:space="preserve">Терское </w:t>
      </w:r>
      <w:r>
        <w:rPr>
          <w:rFonts w:eastAsia="Bookman Old Style" w:cs="Bookman Old Style" w:ascii="Bookman Old Style" w:hAnsi="Bookman Old Style"/>
          <w:b/>
          <w:bCs/>
          <w:color w:val="000000" w:themeColor="text1"/>
          <w:sz w:val="24"/>
          <w:szCs w:val="24"/>
        </w:rPr>
        <w:t>сельское поселение Моздокского района Республики Северная Осетия-Алания</w:t>
      </w:r>
    </w:p>
    <w:p>
      <w:pPr>
        <w:pStyle w:val="Normal"/>
        <w:spacing w:lineRule="auto" w:line="240" w:before="0" w:after="0"/>
        <w:ind w:left="454" w:right="0" w:hanging="0"/>
        <w:jc w:val="center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>
        <w:rPr>
          <w:rFonts w:cs="Times New Roman" w:ascii="Bookman Old Style" w:hAnsi="Bookman Old Style"/>
          <w:color w:val="000000" w:themeColor="text1"/>
          <w:sz w:val="24"/>
          <w:szCs w:val="24"/>
        </w:rPr>
      </w:r>
    </w:p>
    <w:p>
      <w:pPr>
        <w:pStyle w:val="Normal"/>
        <w:widowControl w:val="false"/>
        <w:shd w:fill="FFFFFF"/>
        <w:spacing w:lineRule="auto" w:line="240" w:before="0" w:after="0"/>
        <w:ind w:left="0" w:right="0"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>
        <w:rPr>
          <w:rFonts w:eastAsia="Bookman Old Style" w:cs="Bookman Old Style" w:ascii="Bookman Old Style" w:hAnsi="Bookman Old Style"/>
          <w:b w:val="false"/>
          <w:bCs w:val="false"/>
          <w:color w:val="000000"/>
          <w:sz w:val="24"/>
          <w:szCs w:val="24"/>
        </w:rPr>
        <w:t xml:space="preserve">Прогнозируемый дефицит бюджета муниципального образования - </w:t>
      </w:r>
      <w:r>
        <w:rPr>
          <w:rFonts w:eastAsia="Bookman Old Style" w:cs="Times New Roman" w:ascii="Bookman Old Style" w:hAnsi="Bookman Old Style"/>
          <w:b w:val="false"/>
          <w:bCs w:val="false"/>
          <w:i w:val="false"/>
          <w:iCs w:val="false"/>
          <w:color w:val="000000" w:themeColor="text1"/>
          <w:kern w:val="0"/>
          <w:sz w:val="24"/>
          <w:szCs w:val="24"/>
          <w:lang w:val="ru-RU" w:eastAsia="ru-RU" w:bidi="ar-SA"/>
        </w:rPr>
        <w:t>Терское</w:t>
      </w:r>
      <w:r>
        <w:rPr>
          <w:rFonts w:eastAsia="Bookman Old Style" w:cs="Bookman Old Style" w:ascii="Bookman Old Style" w:hAnsi="Bookman Old Style"/>
          <w:b w:val="false"/>
          <w:bCs w:val="false"/>
          <w:sz w:val="24"/>
          <w:szCs w:val="24"/>
        </w:rPr>
        <w:t xml:space="preserve"> сельское поселение </w:t>
      </w:r>
      <w:r>
        <w:rPr>
          <w:rFonts w:eastAsia="Bookman Old Style" w:cs="Bookman Old Style" w:ascii="Bookman Old Style" w:hAnsi="Bookman Old Style"/>
          <w:b w:val="false"/>
          <w:bCs w:val="false"/>
          <w:color w:val="000000"/>
          <w:sz w:val="24"/>
          <w:szCs w:val="24"/>
        </w:rPr>
        <w:t xml:space="preserve">Моздокского района на 2022 год в сумме 0,0 тысяч рублей.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24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>
        <w:rPr>
          <w:rFonts w:eastAsia="Bookman Old Style" w:cs="Bookman Old Style" w:ascii="Bookman Old Style" w:hAnsi="Bookman Old Style"/>
          <w:b w:val="false"/>
          <w:bCs w:val="false"/>
          <w:color w:val="000000" w:themeColor="text1"/>
          <w:sz w:val="24"/>
          <w:szCs w:val="24"/>
        </w:rPr>
        <w:t xml:space="preserve">Прогнозируемый дефицит бюджета муниципального образования - </w:t>
      </w:r>
      <w:r>
        <w:rPr>
          <w:rFonts w:eastAsia="Bookman Old Style" w:cs="Times New Roman" w:ascii="Bookman Old Style" w:hAnsi="Bookman Old Style"/>
          <w:b w:val="false"/>
          <w:bCs w:val="false"/>
          <w:i w:val="false"/>
          <w:iCs w:val="false"/>
          <w:color w:val="000000" w:themeColor="text1"/>
          <w:kern w:val="0"/>
          <w:sz w:val="24"/>
          <w:szCs w:val="24"/>
          <w:lang w:val="ru-RU" w:eastAsia="ru-RU" w:bidi="ar-SA"/>
        </w:rPr>
        <w:t>Терское</w:t>
      </w:r>
      <w:r>
        <w:rPr>
          <w:rFonts w:eastAsia="Bookman Old Style" w:cs="Bookman Old Style" w:ascii="Bookman Old Style" w:hAnsi="Bookman Old Style"/>
          <w:b w:val="false"/>
          <w:bCs w:val="false"/>
          <w:color w:val="000000" w:themeColor="text1"/>
          <w:sz w:val="24"/>
          <w:szCs w:val="24"/>
        </w:rPr>
        <w:t xml:space="preserve"> сельское поселение Моздокского района на 2023 год в сумме 0,0 тысяч рублей, прогнозируемый дефицит бюджета муниципального образования - </w:t>
      </w:r>
      <w:r>
        <w:rPr>
          <w:rFonts w:eastAsia="Bookman Old Style" w:cs="Times New Roman" w:ascii="Bookman Old Style" w:hAnsi="Bookman Old Style"/>
          <w:b w:val="false"/>
          <w:bCs w:val="false"/>
          <w:i w:val="false"/>
          <w:iCs w:val="false"/>
          <w:color w:val="000000" w:themeColor="text1"/>
          <w:kern w:val="0"/>
          <w:sz w:val="24"/>
          <w:szCs w:val="24"/>
          <w:lang w:val="ru-RU" w:eastAsia="ru-RU" w:bidi="ar-SA"/>
        </w:rPr>
        <w:t>Терское</w:t>
      </w:r>
      <w:r>
        <w:rPr>
          <w:rFonts w:eastAsia="Bookman Old Style" w:cs="Bookman Old Style" w:ascii="Bookman Old Style" w:hAnsi="Bookman Old Style"/>
          <w:b w:val="false"/>
          <w:bCs w:val="false"/>
          <w:color w:val="000000" w:themeColor="text1"/>
          <w:sz w:val="24"/>
          <w:szCs w:val="24"/>
        </w:rPr>
        <w:t xml:space="preserve"> сельское поселение Моздокского района на 2024 год в сумме 0,0 тысяч рублей.  </w:t>
      </w:r>
    </w:p>
    <w:p>
      <w:pPr>
        <w:pStyle w:val="Normal"/>
        <w:spacing w:lineRule="auto" w:line="240" w:before="0" w:after="0"/>
        <w:ind w:firstLine="567"/>
        <w:jc w:val="center"/>
        <w:rPr>
          <w:rFonts w:ascii="Bookman Old Style" w:hAnsi="Bookman Old Style"/>
          <w:b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Bookman Old Style" w:hAnsi="Bookman Old Style"/>
          <w:b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Bookman Old Style" w:hAnsi="Bookman Old Style"/>
          <w:b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Bookman Old Style" w:hAnsi="Bookman Old Style"/>
          <w:b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Bookman Old Style" w:hAnsi="Bookman Old Style"/>
          <w:b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Bookman Old Style" w:hAnsi="Bookman Old Style"/>
          <w:b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Bookman Old Style" w:hAnsi="Bookman Old Style"/>
          <w:b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Bookman Old Style" w:hAnsi="Bookman Old Style"/>
          <w:b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Bookman Old Style" w:hAnsi="Bookman Old Style"/>
          <w:b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Bookman Old Style" w:hAnsi="Bookman Old Style"/>
          <w:b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  <w:t>Перечень Муниципальных программ Терского сельского поселения Моздокского района.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</w:r>
      <w:bookmarkStart w:id="1" w:name="_GoBack"/>
      <w:bookmarkStart w:id="2" w:name="_GoBack"/>
      <w:bookmarkEnd w:id="2"/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1. Муниципальная программа «Развитие культуры муниципального образования - Терское сельское поселение».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2.</w:t>
      </w:r>
      <w:r>
        <w:rPr/>
        <w:t xml:space="preserve"> </w:t>
      </w:r>
      <w:r>
        <w:rPr>
          <w:rFonts w:ascii="Bookman Old Style" w:hAnsi="Bookman Old Style"/>
          <w:color w:val="000000" w:themeColor="text1"/>
          <w:sz w:val="24"/>
          <w:szCs w:val="24"/>
        </w:rPr>
        <w:t>Муниципальная программа «Комплексное благоустройство территории муниципального образования - Терское сельское поселение».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3. Муниципальная программа "Содержание, реконструкция и ремонт автомобильных дорог муниципального образования - </w:t>
      </w:r>
      <w:r>
        <w:rPr>
          <w:rFonts w:eastAsia="Times New Roman" w:ascii="Bookman Old Style" w:hAnsi="Bookman Old Style"/>
          <w:color w:val="000000" w:themeColor="text1"/>
          <w:sz w:val="24"/>
          <w:szCs w:val="24"/>
        </w:rPr>
        <w:t>Терское</w:t>
      </w:r>
      <w:r>
        <w:rPr>
          <w:rFonts w:ascii="Bookman Old Style" w:hAnsi="Bookman Old Style"/>
          <w:color w:val="000000" w:themeColor="text1"/>
          <w:sz w:val="24"/>
          <w:szCs w:val="24"/>
        </w:rPr>
        <w:t>сельское поселение Моздокского района».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1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ПАСПОРТ</w:t>
      </w:r>
    </w:p>
    <w:p>
      <w:pPr>
        <w:pStyle w:val="Normal"/>
        <w:spacing w:before="0" w:after="0"/>
        <w:jc w:val="center"/>
        <w:rPr>
          <w:rFonts w:ascii="Bookman Old Style" w:hAnsi="Bookman Old Style" w:eastAsia="Calibri"/>
          <w:b/>
          <w:b/>
          <w:iCs/>
          <w:sz w:val="24"/>
          <w:szCs w:val="24"/>
        </w:rPr>
      </w:pPr>
      <w:r>
        <w:rPr>
          <w:rFonts w:eastAsia="Calibri" w:ascii="Bookman Old Style" w:hAnsi="Bookman Old Style"/>
          <w:b/>
          <w:sz w:val="24"/>
          <w:szCs w:val="24"/>
        </w:rPr>
        <w:t xml:space="preserve">муниципальной программы Терского сельского поселения Моздокского района </w:t>
      </w:r>
      <w:r>
        <w:rPr>
          <w:rFonts w:eastAsia="Calibri" w:ascii="Bookman Old Style" w:hAnsi="Bookman Old Style"/>
          <w:b/>
          <w:iCs/>
          <w:sz w:val="24"/>
          <w:szCs w:val="24"/>
        </w:rPr>
        <w:t>Республики Северная Осетия-Алания</w:t>
      </w:r>
      <w:r>
        <w:rPr>
          <w:rFonts w:eastAsia="Calibri" w:ascii="Bookman Old Style" w:hAnsi="Bookman Old Style"/>
          <w:b/>
          <w:sz w:val="24"/>
          <w:szCs w:val="24"/>
        </w:rPr>
        <w:t xml:space="preserve"> «Р</w:t>
      </w:r>
      <w:r>
        <w:rPr>
          <w:rFonts w:eastAsia="Calibri" w:ascii="Bookman Old Style" w:hAnsi="Bookman Old Style"/>
          <w:b/>
          <w:iCs/>
          <w:sz w:val="24"/>
          <w:szCs w:val="24"/>
        </w:rPr>
        <w:t>азвитие культуры Муниципального образования - Терское сельское поселение Моздокского района на»</w:t>
      </w:r>
    </w:p>
    <w:p>
      <w:pPr>
        <w:pStyle w:val="Normal"/>
        <w:spacing w:before="0" w:after="0"/>
        <w:jc w:val="center"/>
        <w:rPr>
          <w:rFonts w:ascii="Bookman Old Style" w:hAnsi="Bookman Old Style" w:eastAsia="Calibri"/>
          <w:b/>
          <w:b/>
          <w:iCs/>
          <w:sz w:val="24"/>
          <w:szCs w:val="24"/>
        </w:rPr>
      </w:pPr>
      <w:r>
        <w:rPr>
          <w:rFonts w:eastAsia="Calibri" w:ascii="Bookman Old Style" w:hAnsi="Bookman Old Style"/>
          <w:b/>
          <w:iCs/>
          <w:sz w:val="24"/>
          <w:szCs w:val="24"/>
        </w:rPr>
      </w:r>
    </w:p>
    <w:tbl>
      <w:tblPr>
        <w:tblW w:w="9745" w:type="dxa"/>
        <w:jc w:val="left"/>
        <w:tblInd w:w="-3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45"/>
        <w:gridCol w:w="5999"/>
      </w:tblGrid>
      <w:tr>
        <w:trPr/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Calibri"/>
              </w:rPr>
            </w:pPr>
            <w:r>
              <w:rPr>
                <w:rFonts w:eastAsia="Calibri" w:ascii="Bookman Old Style" w:hAnsi="Bookman Old Style"/>
              </w:rPr>
              <w:t>Ответственный исполнитель муниципальной программы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Администрация местного самоуправления Терского сельского поселения</w:t>
            </w:r>
          </w:p>
        </w:tc>
      </w:tr>
      <w:tr>
        <w:trPr/>
        <w:tc>
          <w:tcPr>
            <w:tcW w:w="37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Calibri"/>
              </w:rPr>
            </w:pPr>
            <w:r>
              <w:rPr>
                <w:rFonts w:eastAsia="Calibri" w:ascii="Bookman Old Style" w:hAnsi="Bookman Old Style"/>
              </w:rPr>
              <w:t>Соисполнители программы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33" w:leader="none"/>
                <w:tab w:val="left" w:pos="742" w:leader="none"/>
                <w:tab w:val="left" w:pos="884" w:leader="none"/>
                <w:tab w:val="left" w:pos="965" w:leader="none"/>
              </w:tabs>
              <w:spacing w:before="0" w:after="0"/>
              <w:ind w:firstLine="540"/>
              <w:contextualSpacing/>
              <w:jc w:val="both"/>
              <w:rPr>
                <w:rFonts w:ascii="Bookman Old Style" w:hAnsi="Bookman Old Style" w:eastAsia="Calibri"/>
              </w:rPr>
            </w:pPr>
            <w:r>
              <w:rPr>
                <w:rFonts w:eastAsia="Calibri" w:ascii="Bookman Old Style" w:hAnsi="Bookman Old Style"/>
              </w:rPr>
              <w:t>МККДУ «Терский СДК»</w:t>
            </w:r>
          </w:p>
          <w:p>
            <w:pPr>
              <w:pStyle w:val="Normal"/>
              <w:tabs>
                <w:tab w:val="clear" w:pos="709"/>
                <w:tab w:val="left" w:pos="33" w:leader="none"/>
                <w:tab w:val="left" w:pos="742" w:leader="none"/>
                <w:tab w:val="left" w:pos="884" w:leader="none"/>
                <w:tab w:val="left" w:pos="965" w:leader="none"/>
              </w:tabs>
              <w:spacing w:before="0" w:after="0"/>
              <w:contextualSpacing/>
              <w:jc w:val="both"/>
              <w:rPr>
                <w:rFonts w:ascii="Bookman Old Style" w:hAnsi="Bookman Old Style" w:eastAsia="Calibri"/>
              </w:rPr>
            </w:pPr>
            <w:r>
              <w:rPr>
                <w:rFonts w:eastAsia="Calibri" w:ascii="Bookman Old Style" w:hAnsi="Bookman Old Style"/>
              </w:rPr>
            </w:r>
          </w:p>
        </w:tc>
      </w:tr>
      <w:tr>
        <w:trPr/>
        <w:tc>
          <w:tcPr>
            <w:tcW w:w="37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Структура программы</w:t>
            </w:r>
          </w:p>
          <w:p>
            <w:pPr>
              <w:pStyle w:val="Normal"/>
              <w:spacing w:before="0" w:after="0"/>
              <w:rPr>
                <w:rFonts w:ascii="Bookman Old Style" w:hAnsi="Bookman Old Style" w:eastAsia="Calibri"/>
              </w:rPr>
            </w:pPr>
            <w:r>
              <w:rPr>
                <w:rFonts w:eastAsia="Calibri" w:ascii="Bookman Old Style" w:hAnsi="Bookman Old Style"/>
              </w:rPr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</w:rPr>
            </w:pPr>
            <w:r>
              <w:rPr>
                <w:rFonts w:eastAsia="Calibri" w:ascii="Bookman Old Style" w:hAnsi="Bookman Old Style"/>
                <w:bCs/>
              </w:rPr>
              <w:t>Подпрограмма 1. «Развитие культурно-досуговой деятельности и народного художественного творчества»;</w:t>
            </w:r>
          </w:p>
          <w:p>
            <w:pPr>
              <w:pStyle w:val="Normal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jc w:val="both"/>
              <w:rPr>
                <w:rFonts w:ascii="Bookman Old Style" w:hAnsi="Bookman Old Style" w:eastAsia="Calibri"/>
                <w:bCs/>
                <w:iCs/>
              </w:rPr>
            </w:pPr>
            <w:r>
              <w:rPr>
                <w:rFonts w:eastAsia="Calibri" w:ascii="Bookman Old Style" w:hAnsi="Bookman Old Style"/>
                <w:bCs/>
              </w:rPr>
              <w:t xml:space="preserve">Подпрограмма 2. </w:t>
            </w:r>
            <w:r>
              <w:rPr>
                <w:rFonts w:eastAsia="Calibri" w:ascii="Bookman Old Style" w:hAnsi="Bookman Old Style"/>
                <w:bCs/>
                <w:iCs/>
              </w:rPr>
              <w:t>«Обеспечение условий для реализации муниципальной программы «Развитие культуры Терского сельского поселения»;</w:t>
            </w:r>
          </w:p>
        </w:tc>
      </w:tr>
      <w:tr>
        <w:trPr/>
        <w:tc>
          <w:tcPr>
            <w:tcW w:w="37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Цели программы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884" w:leader="none"/>
                <w:tab w:val="left" w:pos="5985" w:leader="none"/>
              </w:tabs>
              <w:spacing w:lineRule="auto" w:line="240" w:before="0"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-создание условий для сохранения и развития культурного потенциала и культурного наследия Терского сельского поселения;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884" w:leader="none"/>
                <w:tab w:val="left" w:pos="5985" w:leader="none"/>
              </w:tabs>
              <w:spacing w:lineRule="auto" w:line="240" w:before="0" w:after="0"/>
              <w:jc w:val="both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</w:rPr>
              <w:t>-поддержка юных и молодых дарований в сфере художественного творчества</w:t>
            </w:r>
            <w:r>
              <w:rPr>
                <w:rFonts w:ascii="Bookman Old Style" w:hAnsi="Bookman Old Style"/>
                <w:color w:val="000000"/>
              </w:rPr>
              <w:t>;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884" w:leader="none"/>
                <w:tab w:val="left" w:pos="5985" w:leader="none"/>
              </w:tabs>
              <w:spacing w:lineRule="auto" w:line="240" w:before="0" w:after="0"/>
              <w:jc w:val="both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-создание условий для творческой самореализации населения путем совершенствования системы культурно-просветительской работы, организации досуга в сфере культуры; </w:t>
            </w:r>
          </w:p>
          <w:p>
            <w:pPr>
              <w:pStyle w:val="Normal"/>
              <w:tabs>
                <w:tab w:val="clear" w:pos="709"/>
                <w:tab w:val="left" w:pos="5985" w:leader="none"/>
              </w:tabs>
              <w:spacing w:lineRule="auto" w:line="240" w:before="0" w:after="0"/>
              <w:jc w:val="both"/>
              <w:rPr>
                <w:rFonts w:ascii="Bookman Old Style" w:hAnsi="Bookman Old Style" w:eastAsia="Calibri"/>
                <w:color w:val="000000"/>
              </w:rPr>
            </w:pPr>
            <w:r>
              <w:rPr>
                <w:rFonts w:eastAsia="Calibri" w:ascii="Bookman Old Style" w:hAnsi="Bookman Old Style"/>
                <w:color w:val="000000"/>
              </w:rPr>
              <w:t>-развитие механизмов поддержки творческой деятельности в сфере культуры и искусства, в том числе традиционной народной культуры;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-организация и проведение культурно-массовых мероприятий для населения;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-развитие материальной базы учреждений культуры, техническое переоснащение отрасли;</w:t>
            </w:r>
          </w:p>
        </w:tc>
      </w:tr>
      <w:tr>
        <w:trPr>
          <w:trHeight w:val="4866" w:hRule="atLeast"/>
        </w:trPr>
        <w:tc>
          <w:tcPr>
            <w:tcW w:w="37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Задачи программы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-поддержка деятельности фольклорных, самодеятельных коллективов, мастеров декоративно-прикладного искусства, исполнителей;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разработка, организация и проведение фестивалей, смотров-конкурсов творчества коллективов художественной самодеятельности, культурных мероприятий;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более активное участие творческих коллективов  в районных и республиканских культурных мероприятиях;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укрепление материально-технической базы, ресурсного обеспечения учреждений культуры, приобретение современного музыкального оборудования, учебно-наглядных пособий;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организация и проведение культурно-массовых мероприятий для населения;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-укрепление материально-технической  базы, ресурсного обеспечения учреждений культуры, приобретение современного музыкального оборудования.</w:t>
            </w:r>
          </w:p>
        </w:tc>
      </w:tr>
      <w:tr>
        <w:trPr/>
        <w:tc>
          <w:tcPr>
            <w:tcW w:w="37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Этапы и сроки реализации программы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jc w:val="both"/>
              <w:rPr>
                <w:rFonts w:ascii="Bookman Old Style" w:hAnsi="Bookman Old Style" w:eastAsia="Calibri"/>
              </w:rPr>
            </w:pPr>
            <w:r>
              <w:rPr>
                <w:rFonts w:ascii="Bookman Old Style" w:hAnsi="Bookman Old Style"/>
              </w:rPr>
              <w:t>Программа реализуется в один этап (2015 – 2024 годы)</w:t>
            </w:r>
          </w:p>
        </w:tc>
      </w:tr>
      <w:tr>
        <w:trPr/>
        <w:tc>
          <w:tcPr>
            <w:tcW w:w="37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Объем и источники финансирования программы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firstLine="540"/>
              <w:rPr>
                <w:rFonts w:ascii="Bookman Old Style" w:hAnsi="Bookman Old Style" w:eastAsia="Calibri"/>
                <w:b/>
                <w:b/>
                <w:iCs/>
              </w:rPr>
            </w:pPr>
            <w:r>
              <w:rPr>
                <w:rFonts w:ascii="Bookman Old Style" w:hAnsi="Bookman Old Style"/>
                <w:b/>
              </w:rPr>
              <w:t xml:space="preserve">Общий объем финансирования </w:t>
            </w:r>
            <w:r>
              <w:rPr>
                <w:rFonts w:eastAsia="Calibri" w:ascii="Bookman Old Style" w:hAnsi="Bookman Old Style"/>
                <w:b/>
              </w:rPr>
              <w:t>Муниципальной программы «Р</w:t>
            </w:r>
            <w:r>
              <w:rPr>
                <w:rFonts w:eastAsia="Calibri" w:ascii="Bookman Old Style" w:hAnsi="Bookman Old Style"/>
                <w:b/>
                <w:iCs/>
              </w:rPr>
              <w:t>азвитие культуры Муниципального образования - Терское сельское поселение»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jc w:val="both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</w:rPr>
              <w:t xml:space="preserve">составляет </w:t>
            </w:r>
            <w:r>
              <w:rPr>
                <w:rFonts w:ascii="Bookman Old Style" w:hAnsi="Bookman Old Style"/>
                <w:u w:val="single"/>
              </w:rPr>
              <w:t>5138,2,2</w:t>
            </w:r>
            <w:r>
              <w:rPr>
                <w:rFonts w:ascii="Bookman Old Style" w:hAnsi="Bookman Old Style"/>
              </w:rPr>
              <w:t xml:space="preserve"> тыс. рублей, из них: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2015 год – </w:t>
            </w:r>
            <w:r>
              <w:rPr>
                <w:rFonts w:ascii="Bookman Old Style" w:hAnsi="Bookman Old Style"/>
                <w:u w:val="single"/>
              </w:rPr>
              <w:t>806,1</w:t>
            </w:r>
            <w:r>
              <w:rPr>
                <w:rFonts w:ascii="Bookman Old Style" w:hAnsi="Bookman Old Style"/>
              </w:rPr>
              <w:t xml:space="preserve"> тыс.руб.;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2016 год – </w:t>
            </w:r>
            <w:r>
              <w:rPr>
                <w:rFonts w:ascii="Bookman Old Style" w:hAnsi="Bookman Old Style"/>
                <w:u w:val="single"/>
              </w:rPr>
              <w:t>572,0</w:t>
            </w:r>
            <w:r>
              <w:rPr>
                <w:rFonts w:ascii="Bookman Old Style" w:hAnsi="Bookman Old Style"/>
              </w:rPr>
              <w:t xml:space="preserve"> тыс.руб.;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2017 год – </w:t>
            </w:r>
            <w:r>
              <w:rPr>
                <w:rFonts w:ascii="Bookman Old Style" w:hAnsi="Bookman Old Style"/>
                <w:u w:val="single"/>
              </w:rPr>
              <w:t>572,0</w:t>
            </w:r>
            <w:r>
              <w:rPr>
                <w:rFonts w:ascii="Bookman Old Style" w:hAnsi="Bookman Old Style"/>
              </w:rPr>
              <w:t xml:space="preserve"> тыс.руб.;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2019 год – </w:t>
            </w:r>
            <w:r>
              <w:rPr>
                <w:rFonts w:ascii="Bookman Old Style" w:hAnsi="Bookman Old Style"/>
                <w:u w:val="single"/>
              </w:rPr>
              <w:t>906,0</w:t>
            </w:r>
            <w:r>
              <w:rPr>
                <w:rFonts w:ascii="Bookman Old Style" w:hAnsi="Bookman Old Style"/>
              </w:rPr>
              <w:t xml:space="preserve"> тыс.руб.;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2021 год – </w:t>
            </w:r>
            <w:r>
              <w:rPr>
                <w:rFonts w:ascii="Bookman Old Style" w:hAnsi="Bookman Old Style"/>
                <w:u w:val="single"/>
              </w:rPr>
              <w:t>794,7</w:t>
            </w:r>
            <w:r>
              <w:rPr>
                <w:rFonts w:ascii="Bookman Old Style" w:hAnsi="Bookman Old Style"/>
              </w:rPr>
              <w:t xml:space="preserve"> тыс.руб.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2022 год – </w:t>
            </w:r>
            <w:r>
              <w:rPr>
                <w:rFonts w:eastAsia="Times New Roman" w:ascii="Bookman Old Style" w:hAnsi="Bookman Old Style"/>
                <w:sz w:val="22"/>
                <w:szCs w:val="22"/>
              </w:rPr>
              <w:t>1039,3</w:t>
            </w:r>
            <w:r>
              <w:rPr>
                <w:rFonts w:ascii="Bookman Old Style" w:hAnsi="Bookman Old Style"/>
              </w:rPr>
              <w:t>тыс. руб.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2023 год – </w:t>
            </w:r>
            <w:r>
              <w:rPr>
                <w:rFonts w:eastAsia="Times New Roman" w:ascii="Bookman Old Style" w:hAnsi="Bookman Old Style"/>
                <w:sz w:val="22"/>
                <w:szCs w:val="22"/>
              </w:rPr>
              <w:t>514,9</w:t>
            </w:r>
            <w:r>
              <w:rPr>
                <w:rFonts w:ascii="Bookman Old Style" w:hAnsi="Bookman Old Style"/>
              </w:rPr>
              <w:t xml:space="preserve"> тыс руб.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2024 год – </w:t>
            </w:r>
            <w:r>
              <w:rPr>
                <w:rFonts w:eastAsia="Times New Roman" w:ascii="Bookman Old Style" w:hAnsi="Bookman Old Style"/>
                <w:sz w:val="22"/>
                <w:szCs w:val="22"/>
              </w:rPr>
              <w:t>478,9</w:t>
            </w:r>
            <w:r>
              <w:rPr>
                <w:rFonts w:ascii="Bookman Old Style" w:hAnsi="Bookman Old Style"/>
              </w:rPr>
              <w:t>тыс. руб.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2024 год – </w:t>
            </w:r>
            <w:r>
              <w:rPr>
                <w:rFonts w:eastAsia="Times New Roman" w:ascii="Bookman Old Style" w:hAnsi="Bookman Old Style"/>
                <w:sz w:val="22"/>
                <w:szCs w:val="22"/>
              </w:rPr>
              <w:t>478,9</w:t>
            </w:r>
            <w:r>
              <w:rPr>
                <w:rFonts w:ascii="Bookman Old Style" w:hAnsi="Bookman Old Style"/>
              </w:rPr>
              <w:t xml:space="preserve"> тыс руб.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Calibri"/>
                <w:b/>
                <w:b/>
                <w:bCs/>
              </w:rPr>
            </w:pPr>
            <w:r>
              <w:rPr>
                <w:rFonts w:eastAsia="Calibri" w:ascii="Bookman Old Style" w:hAnsi="Bookman Old Style"/>
                <w:b/>
                <w:bCs/>
              </w:rPr>
              <w:t xml:space="preserve">        </w:t>
            </w:r>
            <w:r>
              <w:rPr>
                <w:rFonts w:eastAsia="Calibri" w:ascii="Bookman Old Style" w:hAnsi="Bookman Old Style"/>
                <w:b/>
                <w:bCs/>
              </w:rPr>
              <w:t>По источникам финансирования: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jc w:val="both"/>
              <w:rPr>
                <w:rFonts w:ascii="Bookman Old Style" w:hAnsi="Bookman Old Style"/>
              </w:rPr>
            </w:pPr>
            <w:r>
              <w:rPr>
                <w:rFonts w:eastAsia="Calibri" w:ascii="Bookman Old Style" w:hAnsi="Bookman Old Style"/>
                <w:bCs/>
              </w:rPr>
              <w:t xml:space="preserve">из средств республиканского бюджета </w:t>
            </w:r>
            <w:r>
              <w:rPr>
                <w:rFonts w:ascii="Bookman Old Style" w:hAnsi="Bookman Old Style"/>
              </w:rPr>
              <w:t xml:space="preserve">на 2015     - 2024 г.г. –  6006,7 тыс.рублей, из них: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2015 год – </w:t>
            </w:r>
            <w:r>
              <w:rPr>
                <w:rFonts w:ascii="Bookman Old Style" w:hAnsi="Bookman Old Style"/>
                <w:u w:val="single"/>
              </w:rPr>
              <w:t>567,1</w:t>
            </w:r>
            <w:r>
              <w:rPr>
                <w:rFonts w:ascii="Bookman Old Style" w:hAnsi="Bookman Old Style"/>
              </w:rPr>
              <w:t xml:space="preserve"> тыс.руб.;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2016 год – </w:t>
            </w:r>
            <w:r>
              <w:rPr>
                <w:rFonts w:ascii="Bookman Old Style" w:hAnsi="Bookman Old Style"/>
                <w:u w:val="single"/>
              </w:rPr>
              <w:t>415,5</w:t>
            </w:r>
            <w:r>
              <w:rPr>
                <w:rFonts w:ascii="Bookman Old Style" w:hAnsi="Bookman Old Style"/>
              </w:rPr>
              <w:t xml:space="preserve"> тыс.руб.;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2017 год – </w:t>
            </w:r>
            <w:r>
              <w:rPr>
                <w:rFonts w:ascii="Bookman Old Style" w:hAnsi="Bookman Old Style"/>
                <w:u w:val="single"/>
              </w:rPr>
              <w:t>415,5</w:t>
            </w:r>
            <w:r>
              <w:rPr>
                <w:rFonts w:ascii="Bookman Old Style" w:hAnsi="Bookman Old Style"/>
              </w:rPr>
              <w:t xml:space="preserve"> тыс.руб.;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2019 год – </w:t>
            </w:r>
            <w:r>
              <w:rPr>
                <w:rFonts w:ascii="Bookman Old Style" w:hAnsi="Bookman Old Style"/>
                <w:u w:val="single"/>
              </w:rPr>
              <w:t>903,0</w:t>
            </w:r>
            <w:r>
              <w:rPr>
                <w:rFonts w:ascii="Bookman Old Style" w:hAnsi="Bookman Old Style"/>
              </w:rPr>
              <w:t xml:space="preserve"> тыс.руб.;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2021 год – </w:t>
            </w:r>
            <w:r>
              <w:rPr>
                <w:rFonts w:ascii="Bookman Old Style" w:hAnsi="Bookman Old Style"/>
                <w:u w:val="single"/>
              </w:rPr>
              <w:t>788,8</w:t>
            </w:r>
            <w:r>
              <w:rPr>
                <w:rFonts w:ascii="Bookman Old Style" w:hAnsi="Bookman Old Style"/>
              </w:rPr>
              <w:t xml:space="preserve"> тыс.руб.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2022 год – </w:t>
            </w:r>
            <w:r>
              <w:rPr>
                <w:rFonts w:eastAsia="Times New Roman" w:ascii="Bookman Old Style" w:hAnsi="Bookman Old Style"/>
                <w:sz w:val="22"/>
                <w:szCs w:val="22"/>
              </w:rPr>
              <w:t>1019,2</w:t>
            </w:r>
            <w:r>
              <w:rPr>
                <w:rFonts w:ascii="Bookman Old Style" w:hAnsi="Bookman Old Style"/>
              </w:rPr>
              <w:t xml:space="preserve"> тыс. руб.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2023 год – </w:t>
            </w:r>
            <w:r>
              <w:rPr>
                <w:rFonts w:eastAsia="Times New Roman" w:ascii="Bookman Old Style" w:hAnsi="Bookman Old Style"/>
                <w:sz w:val="22"/>
                <w:szCs w:val="22"/>
              </w:rPr>
              <w:t>494,8</w:t>
            </w:r>
            <w:r>
              <w:rPr>
                <w:rFonts w:ascii="Bookman Old Style" w:hAnsi="Bookman Old Style"/>
              </w:rPr>
              <w:t xml:space="preserve"> тыс. руб.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2024 год – 848,8 тыс. руб.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2024 год – </w:t>
            </w:r>
            <w:r>
              <w:rPr>
                <w:rFonts w:eastAsia="Times New Roman" w:ascii="Bookman Old Style" w:hAnsi="Bookman Old Style"/>
                <w:sz w:val="22"/>
                <w:szCs w:val="22"/>
              </w:rPr>
              <w:t>458,8</w:t>
            </w:r>
            <w:r>
              <w:rPr>
                <w:rFonts w:ascii="Bookman Old Style" w:hAnsi="Bookman Old Style"/>
              </w:rPr>
              <w:t xml:space="preserve"> тыс руб.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Calibri"/>
                <w:bCs/>
              </w:rPr>
            </w:pPr>
            <w:r>
              <w:rPr>
                <w:rFonts w:eastAsia="Calibri" w:ascii="Bookman Old Style" w:hAnsi="Bookman Old Style"/>
                <w:bCs/>
              </w:rPr>
              <w:t>из средств  местного бюджета на</w:t>
            </w:r>
            <w:r>
              <w:rPr>
                <w:rFonts w:ascii="Bookman Old Style" w:hAnsi="Bookman Old Style"/>
              </w:rPr>
              <w:t xml:space="preserve"> 2015 – 2024 г.г –584,5 </w:t>
            </w:r>
            <w:r>
              <w:rPr>
                <w:rFonts w:eastAsia="Calibri" w:ascii="Bookman Old Style" w:hAnsi="Bookman Old Style"/>
                <w:bCs/>
              </w:rPr>
              <w:t>тыс. рублей, в том числе: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2015 год – </w:t>
            </w:r>
            <w:r>
              <w:rPr>
                <w:rFonts w:ascii="Bookman Old Style" w:hAnsi="Bookman Old Style"/>
                <w:u w:val="single"/>
              </w:rPr>
              <w:t>239,0</w:t>
            </w:r>
            <w:r>
              <w:rPr>
                <w:rFonts w:ascii="Bookman Old Style" w:hAnsi="Bookman Old Style"/>
              </w:rPr>
              <w:t xml:space="preserve"> тыс.руб.;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2016 год – </w:t>
            </w:r>
            <w:r>
              <w:rPr>
                <w:rFonts w:ascii="Bookman Old Style" w:hAnsi="Bookman Old Style"/>
                <w:u w:val="single"/>
              </w:rPr>
              <w:t>156,5</w:t>
            </w:r>
            <w:r>
              <w:rPr>
                <w:rFonts w:ascii="Bookman Old Style" w:hAnsi="Bookman Old Style"/>
              </w:rPr>
              <w:t xml:space="preserve"> тыс.руб.;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2017 год – </w:t>
            </w:r>
            <w:r>
              <w:rPr>
                <w:rFonts w:ascii="Bookman Old Style" w:hAnsi="Bookman Old Style"/>
                <w:u w:val="single"/>
              </w:rPr>
              <w:t>156,5</w:t>
            </w:r>
            <w:r>
              <w:rPr>
                <w:rFonts w:ascii="Bookman Old Style" w:hAnsi="Bookman Old Style"/>
              </w:rPr>
              <w:t xml:space="preserve"> тыс.руб.;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2019 год – </w:t>
            </w:r>
            <w:r>
              <w:rPr>
                <w:rFonts w:ascii="Bookman Old Style" w:hAnsi="Bookman Old Style"/>
                <w:u w:val="single"/>
              </w:rPr>
              <w:t>3,0</w:t>
            </w:r>
            <w:r>
              <w:rPr>
                <w:rFonts w:ascii="Bookman Old Style" w:hAnsi="Bookman Old Style"/>
              </w:rPr>
              <w:t xml:space="preserve"> тыс.руб.;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2021 год – </w:t>
            </w:r>
            <w:r>
              <w:rPr>
                <w:rFonts w:ascii="Bookman Old Style" w:hAnsi="Bookman Old Style"/>
                <w:u w:val="single"/>
              </w:rPr>
              <w:t>5,9</w:t>
            </w:r>
            <w:r>
              <w:rPr>
                <w:rFonts w:ascii="Bookman Old Style" w:hAnsi="Bookman Old Style"/>
              </w:rPr>
              <w:t xml:space="preserve"> тыс.руб.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2022 год – </w:t>
            </w:r>
            <w:r>
              <w:rPr>
                <w:rFonts w:eastAsia="Times New Roman" w:ascii="Bookman Old Style" w:hAnsi="Bookman Old Style"/>
                <w:sz w:val="22"/>
                <w:szCs w:val="22"/>
              </w:rPr>
              <w:t>20,1</w:t>
            </w:r>
            <w:r>
              <w:rPr>
                <w:rFonts w:ascii="Bookman Old Style" w:hAnsi="Bookman Old Style"/>
              </w:rPr>
              <w:t xml:space="preserve"> тыс. руб.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2023 год – </w:t>
            </w:r>
            <w:r>
              <w:rPr>
                <w:rFonts w:eastAsia="Times New Roman" w:ascii="Bookman Old Style" w:hAnsi="Bookman Old Style"/>
                <w:sz w:val="22"/>
                <w:szCs w:val="22"/>
              </w:rPr>
              <w:t>20,1</w:t>
            </w:r>
            <w:r>
              <w:rPr>
                <w:rFonts w:ascii="Bookman Old Style" w:hAnsi="Bookman Old Style"/>
              </w:rPr>
              <w:t xml:space="preserve"> тыс. руб.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2024 год – </w:t>
            </w:r>
            <w:r>
              <w:rPr>
                <w:rFonts w:eastAsia="Times New Roman" w:ascii="Bookman Old Style" w:hAnsi="Bookman Old Style"/>
                <w:sz w:val="22"/>
                <w:szCs w:val="22"/>
              </w:rPr>
              <w:t>20,1</w:t>
            </w:r>
            <w:r>
              <w:rPr>
                <w:rFonts w:ascii="Bookman Old Style" w:hAnsi="Bookman Old Style"/>
              </w:rPr>
              <w:t xml:space="preserve"> тыс. руб.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2024 год – </w:t>
            </w:r>
            <w:r>
              <w:rPr>
                <w:rFonts w:eastAsia="Times New Roman" w:ascii="Bookman Old Style" w:hAnsi="Bookman Old Style"/>
                <w:sz w:val="22"/>
                <w:szCs w:val="22"/>
              </w:rPr>
              <w:t>20,1</w:t>
            </w:r>
            <w:r>
              <w:rPr>
                <w:rFonts w:ascii="Bookman Old Style" w:hAnsi="Bookman Old Style"/>
              </w:rPr>
              <w:t xml:space="preserve"> тыс руб.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  <w:p>
            <w:pPr>
              <w:pStyle w:val="Normal"/>
              <w:tabs>
                <w:tab w:val="clear" w:pos="709"/>
                <w:tab w:val="left" w:pos="884" w:leader="none"/>
                <w:tab w:val="left" w:pos="5145" w:leader="none"/>
                <w:tab w:val="left" w:pos="5985" w:leader="none"/>
              </w:tabs>
              <w:spacing w:before="0" w:after="0"/>
              <w:jc w:val="both"/>
              <w:rPr>
                <w:rFonts w:ascii="Bookman Old Style" w:hAnsi="Bookman Old Style" w:eastAsia="Calibri"/>
              </w:rPr>
            </w:pPr>
            <w:r>
              <w:rPr>
                <w:rFonts w:eastAsia="Calibri" w:ascii="Bookman Old Style" w:hAnsi="Bookman Old Style"/>
              </w:rPr>
              <w:t>Объемы финансирования программы подлежат ежегодной корректировке с учетом возможностей вышестоящего бюджета.</w:t>
            </w:r>
          </w:p>
        </w:tc>
      </w:tr>
      <w:tr>
        <w:trPr>
          <w:trHeight w:val="426" w:hRule="atLeast"/>
        </w:trPr>
        <w:tc>
          <w:tcPr>
            <w:tcW w:w="37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Ожидаемые результаты реализации программы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В ходе реализации Программы предполагается:</w:t>
            </w:r>
          </w:p>
        </w:tc>
      </w:tr>
      <w:tr>
        <w:trPr>
          <w:trHeight w:val="426" w:hRule="atLeast"/>
        </w:trPr>
        <w:tc>
          <w:tcPr>
            <w:tcW w:w="37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-увеличение количества культурно-массовых мероприятий до 34 ед.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spacing w:lineRule="auto" w:line="240" w:before="0"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-увеличение числа клубных формирований до 4 ед.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spacing w:lineRule="auto" w:line="240" w:before="0"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-увеличение числа участников клубных формирований до 18 чел.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spacing w:lineRule="auto" w:line="240" w:before="0"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-увеличение количества выездных  концертных программ до 3 ед.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spacing w:lineRule="auto" w:line="240" w:before="0"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-увеличение количества посетителей культурно - досуговых мероприятий до 250 чел. 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spacing w:lineRule="auto" w:line="240" w:before="0"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</w:tbl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ПАСПОРТ</w:t>
      </w:r>
    </w:p>
    <w:p>
      <w:pPr>
        <w:pStyle w:val="Normal"/>
        <w:spacing w:lineRule="auto" w:line="240" w:before="0" w:after="0"/>
        <w:ind w:firstLine="709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муниципальной программы «Комплексное благоустройство территории муниципального образования – Терское сельское поселение Моздокского района РСО-Алания»</w:t>
      </w:r>
    </w:p>
    <w:p>
      <w:pPr>
        <w:pStyle w:val="Normal"/>
        <w:spacing w:lineRule="auto" w:line="240" w:before="0" w:after="0"/>
        <w:ind w:firstLine="709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tbl>
      <w:tblPr>
        <w:tblW w:w="9782" w:type="dxa"/>
        <w:jc w:val="left"/>
        <w:tblInd w:w="-247" w:type="dxa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3724"/>
        <w:gridCol w:w="6057"/>
      </w:tblGrid>
      <w:tr>
        <w:trPr>
          <w:trHeight w:val="1451" w:hRule="atLeast"/>
        </w:trPr>
        <w:tc>
          <w:tcPr>
            <w:tcW w:w="3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Наименование Программы</w:t>
            </w:r>
          </w:p>
        </w:tc>
        <w:tc>
          <w:tcPr>
            <w:tcW w:w="6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Муниципальная программа «Комплексное благоустройство территории муниципального образования – Терское сельское поселение Моздокского района РСО-Алания на 2015-2024 годы»</w:t>
            </w:r>
          </w:p>
        </w:tc>
      </w:tr>
      <w:tr>
        <w:trPr/>
        <w:tc>
          <w:tcPr>
            <w:tcW w:w="3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</w:t>
            </w:r>
          </w:p>
        </w:tc>
      </w:tr>
      <w:tr>
        <w:trPr/>
        <w:tc>
          <w:tcPr>
            <w:tcW w:w="3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Заказчик Программы</w:t>
            </w:r>
          </w:p>
        </w:tc>
        <w:tc>
          <w:tcPr>
            <w:tcW w:w="6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Администрация местного самоуправления     Терского сельского поселения</w:t>
            </w:r>
          </w:p>
        </w:tc>
      </w:tr>
      <w:tr>
        <w:trPr>
          <w:trHeight w:val="1053" w:hRule="atLeast"/>
        </w:trPr>
        <w:tc>
          <w:tcPr>
            <w:tcW w:w="3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Разработчик Программы</w:t>
            </w:r>
          </w:p>
        </w:tc>
        <w:tc>
          <w:tcPr>
            <w:tcW w:w="6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Администрация местного самоуправления     Терского сельского поселения</w:t>
            </w:r>
          </w:p>
        </w:tc>
      </w:tr>
      <w:tr>
        <w:trPr/>
        <w:tc>
          <w:tcPr>
            <w:tcW w:w="3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Структура программы</w:t>
            </w:r>
          </w:p>
        </w:tc>
        <w:tc>
          <w:tcPr>
            <w:tcW w:w="6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Подпрограмма 1 «Развитие, реконструкция, текущий ремонт сетей уличного освещения Терского сельского поселения»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Подпрограмма 2 «Развитие, реконструкция сетей коммунальной инфраструктуры муниципального образования – Терское сельское поселение Моздокского района»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Подпрограмма 4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"Благоустройство территории Терского сельского поселения"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Подпрограмма 5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Обеспечение создания условий для реализации </w:t>
            </w:r>
            <w:r>
              <w:rPr>
                <w:rFonts w:ascii="Bookman Old Style" w:hAnsi="Bookman Old Style"/>
                <w:sz w:val="24"/>
                <w:szCs w:val="24"/>
              </w:rPr>
              <w:t>Муниципальной программы «Комплексное благоустройство территории муниципального образования – Терское сельское поселение Моздокского района РСО-Алания»</w:t>
            </w:r>
          </w:p>
        </w:tc>
      </w:tr>
      <w:tr>
        <w:trPr/>
        <w:tc>
          <w:tcPr>
            <w:tcW w:w="3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Цели Программы</w:t>
            </w:r>
          </w:p>
        </w:tc>
        <w:tc>
          <w:tcPr>
            <w:tcW w:w="6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обеспечение уличным освещением;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обеспечение функционирования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коммунальной инфраструктуры;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оздоровление экологической обстановки в поселения;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повышение уровня благоустройства и санитарного состояния населенного пункта Терское</w:t>
            </w:r>
          </w:p>
        </w:tc>
      </w:tr>
      <w:tr>
        <w:trPr/>
        <w:tc>
          <w:tcPr>
            <w:tcW w:w="3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Задачи Программы</w:t>
            </w:r>
          </w:p>
        </w:tc>
        <w:tc>
          <w:tcPr>
            <w:tcW w:w="6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обеспечение качественного и высокоэффективного уличного освещения поселения;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получение населением качественных жилищно-коммунальных услуг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оздоровление санитарной экологической обстановки в поселении и ликвидация свалок бытового мусора;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- содержание в надлежаще состоянии мест  захоронения и памятников;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привлечение жителей к участию в решении проблем благоустройства. </w:t>
            </w:r>
          </w:p>
        </w:tc>
      </w:tr>
      <w:tr>
        <w:trPr>
          <w:trHeight w:val="555" w:hRule="atLeast"/>
        </w:trPr>
        <w:tc>
          <w:tcPr>
            <w:tcW w:w="3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Сроки  реализации Программы</w:t>
            </w:r>
          </w:p>
        </w:tc>
        <w:tc>
          <w:tcPr>
            <w:tcW w:w="6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2015-2024 г.г. </w:t>
            </w:r>
          </w:p>
        </w:tc>
      </w:tr>
      <w:tr>
        <w:trPr/>
        <w:tc>
          <w:tcPr>
            <w:tcW w:w="3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Объем и источники финансирования Программы </w:t>
            </w:r>
          </w:p>
        </w:tc>
        <w:tc>
          <w:tcPr>
            <w:tcW w:w="6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Объем финансовых средств на реализацию муниципальной программы «Комплексное благоустройство территории муниципального образования – Терское сельское поселение Моздокского района РСО-Алания на 2015-2024 годы» - 6 554,9 тыс. рублей в том  числе: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1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«Развитие, реконструкция, текущий ремонт сетей уличного освещения Терского сельского поселения на 2015-2024 годы» -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3046,40 тыс. рублей, из них: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2015 год – 268,1 тыс. рублей;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2016 год – 220,7 тыс. рублей;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2017 год – 220,7 тыс. рублей;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 год – 298,2 тыс. рублей;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</w:t>
            </w:r>
            <w:r>
              <w:rPr>
                <w:rFonts w:ascii="Bookman Old Style" w:hAnsi="Bookman Old Style"/>
                <w:sz w:val="24"/>
                <w:szCs w:val="24"/>
              </w:rPr>
              <w:t>2021 год – 350,6 тыс. рублей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2022 год- </w:t>
            </w:r>
            <w:r>
              <w:rPr>
                <w:rFonts w:eastAsia="Times New Roman" w:ascii="Bookman Old Style" w:hAnsi="Bookman Old Style"/>
                <w:sz w:val="24"/>
                <w:szCs w:val="24"/>
              </w:rPr>
              <w:t>332,2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</w:t>
            </w:r>
            <w:r>
              <w:rPr>
                <w:rFonts w:ascii="Bookman Old Style" w:hAnsi="Bookman Old Style"/>
                <w:sz w:val="24"/>
                <w:szCs w:val="24"/>
              </w:rPr>
              <w:t>2023 год – 345,2 тыс. рублей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2024 год- </w:t>
            </w:r>
            <w:r>
              <w:rPr>
                <w:rFonts w:eastAsia="Times New Roman" w:ascii="Bookman Old Style" w:hAnsi="Bookman Old Style"/>
                <w:sz w:val="24"/>
                <w:szCs w:val="24"/>
              </w:rPr>
              <w:t>358,6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2024 год – </w:t>
            </w:r>
            <w:r>
              <w:rPr>
                <w:rFonts w:eastAsia="Times New Roman" w:ascii="Bookman Old Style" w:hAnsi="Bookman Old Style"/>
                <w:sz w:val="24"/>
                <w:szCs w:val="24"/>
              </w:rPr>
              <w:t>358,6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2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«Развитие, реконструкция сетей коммунальной инфраструктуры муниципального образования – Терское сельское поселение Моздокского района на 2015-2024 годы"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– 2313,9 тыс. рублей, из них: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2015 год – 0,00 тыс. рублей;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>2016 год – 498,0 тыс. рублей;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>2017 год – 498,0 тыс. рублей;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</w:t>
            </w:r>
            <w:r>
              <w:rPr>
                <w:rFonts w:ascii="Bookman Old Style" w:hAnsi="Bookman Old Style"/>
                <w:sz w:val="24"/>
                <w:szCs w:val="24"/>
              </w:rPr>
              <w:t>2019 год – 948,9 тыс. рублей;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</w:t>
            </w:r>
            <w:r>
              <w:rPr>
                <w:rFonts w:ascii="Bookman Old Style" w:hAnsi="Bookman Old Style"/>
                <w:sz w:val="24"/>
                <w:szCs w:val="24"/>
              </w:rPr>
              <w:t>2021 год – 184,5 тыс. рублей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2022 год – </w:t>
            </w:r>
            <w:r>
              <w:rPr>
                <w:rFonts w:eastAsia="Times New Roman" w:ascii="Bookman Old Style" w:hAnsi="Bookman Old Style"/>
                <w:bCs/>
                <w:color w:val="000000"/>
                <w:sz w:val="24"/>
                <w:szCs w:val="24"/>
              </w:rPr>
              <w:t>241,0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тыс. рублей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2023 год – </w:t>
            </w:r>
            <w:r>
              <w:rPr>
                <w:rFonts w:eastAsia="Times New Roman" w:ascii="Bookman Old Style" w:hAnsi="Bookman Old Style"/>
                <w:bCs/>
                <w:color w:val="000000"/>
                <w:sz w:val="24"/>
                <w:szCs w:val="24"/>
              </w:rPr>
              <w:t>0,0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тыс. рублей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</w:t>
            </w:r>
            <w:r>
              <w:rPr>
                <w:rFonts w:ascii="Bookman Old Style" w:hAnsi="Bookman Old Style"/>
                <w:sz w:val="24"/>
                <w:szCs w:val="24"/>
              </w:rPr>
              <w:t>2024 год-</w:t>
            </w:r>
            <w:r>
              <w:rPr>
                <w:rFonts w:eastAsia="Times New Roman" w:ascii="Bookman Old Style" w:hAnsi="Bookman Old Style"/>
                <w:sz w:val="24"/>
                <w:szCs w:val="24"/>
              </w:rPr>
              <w:t>0,0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</w:t>
            </w:r>
            <w:r>
              <w:rPr>
                <w:rFonts w:ascii="Bookman Old Style" w:hAnsi="Bookman Old Style"/>
                <w:sz w:val="24"/>
                <w:szCs w:val="24"/>
              </w:rPr>
              <w:t>2024 год – 0,0 тыс. рублей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4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" Благоустройство территории Терского сельского поселения на 2015-2024 годы" –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639,20 тыс. рублей, из них: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>2015 год – 0,00 тыс. рублей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>2016 год – 0,00 тыс. рублей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>2017 год – 0,00 тыс. рублей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>2019 год – 0,00 тыс. рублей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>2021 год – 51,00 тыс. рублей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2022 год – 200,0 тыс. рублей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2023 год -  200,0 тыс. рублей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2024 год – 200,0 тыс. рублей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2024 год -  0,00 тыс. рублей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5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Обеспечение создания условий для реализации </w:t>
            </w:r>
            <w:r>
              <w:rPr>
                <w:rFonts w:ascii="Bookman Old Style" w:hAnsi="Bookman Old Style"/>
                <w:sz w:val="24"/>
                <w:szCs w:val="24"/>
              </w:rPr>
              <w:t>Муниципальной программы «Комплексное благоустройство территории муниципального образования – Терское сельское поселение Моздокского района РСО-Алания» - 1,9 тыс. рублей, из них: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</w:t>
            </w:r>
            <w:r>
              <w:rPr>
                <w:rFonts w:ascii="Bookman Old Style" w:hAnsi="Bookman Old Style"/>
                <w:sz w:val="24"/>
                <w:szCs w:val="24"/>
              </w:rPr>
              <w:t>2015 год – 1,9 тыс. рублей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2016 год – 0,00 тыс. рублей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2017 год – 0,00 тыс. рублей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 год – 0,00 тыс. рублей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 год – 0,00 тыс. рублей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2021 год – 0,00 тыс. рублей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2022 год -  </w:t>
            </w:r>
            <w:r>
              <w:rPr>
                <w:rFonts w:eastAsia="Times New Roman" w:ascii="Bookman Old Style" w:hAnsi="Bookman Old Style"/>
                <w:bCs/>
                <w:color w:val="000000"/>
                <w:sz w:val="24"/>
                <w:szCs w:val="24"/>
              </w:rPr>
              <w:t>545,3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тыс. рублей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2023 год – </w:t>
            </w:r>
            <w:r>
              <w:rPr>
                <w:rFonts w:eastAsia="Times New Roman" w:ascii="Bookman Old Style" w:hAnsi="Bookman Old Style"/>
                <w:bCs/>
                <w:color w:val="000000"/>
                <w:sz w:val="24"/>
                <w:szCs w:val="24"/>
              </w:rPr>
              <w:t>420,0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тыс. рублей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rFonts w:eastAsia="Times New Roman" w:ascii="Bookman Old Style" w:hAnsi="Bookman Old Style"/>
                <w:bCs/>
                <w:color w:val="000000"/>
                <w:sz w:val="24"/>
                <w:szCs w:val="24"/>
              </w:rPr>
              <w:t>378,7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тыс. рублей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- обеспечение содержания, чистоты и порядка улиц и дорог поселения;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- увеличение площади благоустроенных  зелёных насаждений в поселении;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- улучшение внешнего вида поселения. </w:t>
            </w:r>
          </w:p>
        </w:tc>
      </w:tr>
      <w:tr>
        <w:trPr/>
        <w:tc>
          <w:tcPr>
            <w:tcW w:w="3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Организация контроля за реализацией Программы</w:t>
            </w:r>
          </w:p>
        </w:tc>
        <w:tc>
          <w:tcPr>
            <w:tcW w:w="6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Контроль осуществляет Администрация местного самоуправления Терского сельского поселения</w:t>
            </w:r>
          </w:p>
        </w:tc>
      </w:tr>
    </w:tbl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jc w:val="center"/>
        <w:rPr>
          <w:rFonts w:ascii="Bookman Old Style" w:hAnsi="Bookman Old Style"/>
          <w:b/>
          <w:b/>
          <w:i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</w:r>
    </w:p>
    <w:p>
      <w:pPr>
        <w:pStyle w:val="Normal"/>
        <w:jc w:val="center"/>
        <w:rPr>
          <w:rFonts w:ascii="Bookman Old Style" w:hAnsi="Bookman Old Style"/>
          <w:b/>
          <w:b/>
          <w:i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</w:r>
    </w:p>
    <w:p>
      <w:pPr>
        <w:pStyle w:val="Normal"/>
        <w:jc w:val="center"/>
        <w:rPr>
          <w:rFonts w:ascii="Bookman Old Style" w:hAnsi="Bookman Old Style"/>
          <w:b/>
          <w:b/>
          <w:i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</w:r>
    </w:p>
    <w:p>
      <w:pPr>
        <w:pStyle w:val="Normal"/>
        <w:jc w:val="center"/>
        <w:rPr>
          <w:rFonts w:ascii="Bookman Old Style" w:hAnsi="Bookman Old Style"/>
          <w:b/>
          <w:b/>
          <w:i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</w:r>
    </w:p>
    <w:p>
      <w:pPr>
        <w:pStyle w:val="Normal"/>
        <w:jc w:val="center"/>
        <w:rPr>
          <w:rFonts w:ascii="Bookman Old Style" w:hAnsi="Bookman Old Style"/>
          <w:b/>
          <w:b/>
          <w:i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</w:r>
    </w:p>
    <w:p>
      <w:pPr>
        <w:pStyle w:val="Normal"/>
        <w:jc w:val="center"/>
        <w:rPr>
          <w:rFonts w:ascii="Bookman Old Style" w:hAnsi="Bookman Old Style"/>
          <w:b/>
          <w:b/>
          <w:i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</w:r>
    </w:p>
    <w:p>
      <w:pPr>
        <w:pStyle w:val="Normal"/>
        <w:jc w:val="center"/>
        <w:rPr>
          <w:rFonts w:ascii="Bookman Old Style" w:hAnsi="Bookman Old Style"/>
          <w:b/>
          <w:b/>
          <w:i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ПАСПОРТ</w:t>
      </w:r>
    </w:p>
    <w:p>
      <w:pPr>
        <w:pStyle w:val="Normal"/>
        <w:jc w:val="center"/>
        <w:rPr>
          <w:rFonts w:ascii="Bookman Old Style" w:hAnsi="Bookman Old Style"/>
          <w:b/>
          <w:b/>
          <w:i/>
          <w:i/>
          <w:sz w:val="28"/>
          <w:szCs w:val="28"/>
        </w:rPr>
      </w:pPr>
      <w:r>
        <w:rPr>
          <w:rFonts w:ascii="Bookman Old Style" w:hAnsi="Bookman Old Style"/>
          <w:b/>
          <w:i/>
          <w:sz w:val="24"/>
          <w:szCs w:val="24"/>
        </w:rPr>
        <w:t>Муниципальной программы</w:t>
      </w:r>
    </w:p>
    <w:p>
      <w:pPr>
        <w:pStyle w:val="Normal"/>
        <w:spacing w:lineRule="auto" w:line="240"/>
        <w:jc w:val="center"/>
        <w:rPr>
          <w:rFonts w:ascii="Bookman Old Style" w:hAnsi="Bookman Old Style"/>
          <w:b/>
          <w:b/>
          <w:i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«Содержание, реконструкция и ремонт автомобильных дорог общего пользования  муниципального образования - Терское сельское поселение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</w:rPr>
        <w:t>Моздокского района РСО-Алания»</w:t>
      </w:r>
    </w:p>
    <w:p>
      <w:pPr>
        <w:pStyle w:val="Normal"/>
        <w:spacing w:lineRule="auto" w:line="240"/>
        <w:jc w:val="center"/>
        <w:rPr>
          <w:rFonts w:ascii="Bookman Old Style" w:hAnsi="Bookman Old Style"/>
          <w:b/>
          <w:b/>
          <w:i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Bookman Old Style" w:hAnsi="Bookman Old Style"/>
          <w:b/>
          <w:b/>
          <w:i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</w:r>
    </w:p>
    <w:p>
      <w:pPr>
        <w:pStyle w:val="Normal"/>
        <w:spacing w:lineRule="auto" w:line="24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tbl>
      <w:tblPr>
        <w:tblW w:w="10171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09"/>
        <w:gridCol w:w="713"/>
        <w:gridCol w:w="330"/>
        <w:gridCol w:w="1022"/>
        <w:gridCol w:w="904"/>
        <w:gridCol w:w="1023"/>
        <w:gridCol w:w="895"/>
        <w:gridCol w:w="898"/>
        <w:gridCol w:w="675"/>
        <w:gridCol w:w="701"/>
      </w:tblGrid>
      <w:tr>
        <w:trPr/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Наименование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6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Муниципальная программа «Содержание, реконструкция и ремонт автомобильных дорог общего пользования  муниципального образования - Терское сельское поселение  Моздокского района РСО-Алания» (далее Программа). </w:t>
            </w:r>
          </w:p>
        </w:tc>
      </w:tr>
      <w:tr>
        <w:trPr/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6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Бюджетный кодекс Российской Федерации, Гражданский кодекс Российской Федерации, Федеральный закон от 06.10.2003 г. №131-ФЗ «Об общих принципах организации местного самоуправления в Российской Федерации»; 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Решение Собрания представителей Терского сельского поселения № 80 от 26.11.13г. </w:t>
            </w:r>
            <w:r>
              <w:rPr>
                <w:rFonts w:ascii="Bookman Old Style" w:hAnsi="Bookman Old Style"/>
                <w:sz w:val="24"/>
                <w:szCs w:val="24"/>
              </w:rPr>
              <w:t>«</w:t>
            </w:r>
            <w:r>
              <w:rPr>
                <w:rFonts w:ascii="Bookman Old Style" w:hAnsi="Bookman Old Style"/>
                <w:bCs/>
                <w:sz w:val="24"/>
                <w:szCs w:val="24"/>
                <w:shd w:fill="F7F7F7" w:val="clear"/>
              </w:rPr>
              <w:t>О муниципальном Дорожном фонде муниципального образования – Терского сельского поселения Республики Северная Осетия-Алания</w:t>
            </w:r>
            <w:r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</w:tr>
      <w:tr>
        <w:trPr>
          <w:trHeight w:val="566" w:hRule="atLeast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Структура программы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6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Подпрограмма №1</w:t>
            </w:r>
            <w:r>
              <w:rPr>
                <w:rFonts w:ascii="Bookman Old Style" w:hAnsi="Bookman Old Style"/>
                <w:sz w:val="24"/>
                <w:szCs w:val="24"/>
              </w:rPr>
              <w:t>: «Содержание, реконструкция и ремонт автомобильных дорог общего пользования»</w:t>
            </w:r>
          </w:p>
        </w:tc>
      </w:tr>
      <w:tr>
        <w:trPr/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6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Администрация местного самоуправления Терского сельского поселения Моздокского района РСО-Алания</w:t>
            </w:r>
          </w:p>
        </w:tc>
      </w:tr>
      <w:tr>
        <w:trPr/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6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Администрация местного самоуправления Терского сельского поселения Моздокского района РСО-Алания.</w:t>
            </w:r>
          </w:p>
        </w:tc>
      </w:tr>
      <w:tr>
        <w:trPr/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Исполнители Программы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6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Администрация местного самоуправления Терского сельского поселения Моздокского района РСО-Алания.</w:t>
            </w:r>
          </w:p>
        </w:tc>
      </w:tr>
      <w:tr>
        <w:trPr/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Цели Программы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spacing w:before="0" w:after="0"/>
              <w:jc w:val="both"/>
              <w:rPr>
                <w:rStyle w:val="Style15"/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en-US"/>
              </w:rPr>
            </w:r>
          </w:p>
        </w:tc>
        <w:tc>
          <w:tcPr>
            <w:tcW w:w="6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spacing w:before="0" w:after="0"/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Style w:val="Style15"/>
                <w:rFonts w:ascii="Bookman Old Style" w:hAnsi="Bookman Old Style"/>
                <w:sz w:val="24"/>
                <w:szCs w:val="24"/>
                <w:lang w:eastAsia="en-US"/>
              </w:rPr>
              <w:t>- повышение доступности транспортных услуг для населения;</w:t>
            </w:r>
          </w:p>
          <w:p>
            <w:pPr>
              <w:pStyle w:val="Style28"/>
              <w:spacing w:before="0" w:after="0"/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Style w:val="Style15"/>
                <w:rFonts w:ascii="Bookman Old Style" w:hAnsi="Bookman Old Style"/>
                <w:sz w:val="24"/>
                <w:szCs w:val="24"/>
                <w:lang w:eastAsia="en-US"/>
              </w:rPr>
              <w:t>- повышение безопасности дорожного движения на автомобильных дорогах общего пользования;</w:t>
            </w:r>
          </w:p>
          <w:p>
            <w:pPr>
              <w:pStyle w:val="Style28"/>
              <w:spacing w:before="0" w:after="0"/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Style w:val="Style15"/>
                <w:rFonts w:ascii="Bookman Old Style" w:hAnsi="Bookman Old Style"/>
                <w:sz w:val="24"/>
                <w:szCs w:val="24"/>
                <w:lang w:eastAsia="en-US"/>
              </w:rPr>
              <w:t>- обеспечение сохранности существующей сети автомобильных дорог общего пользования;</w:t>
            </w:r>
          </w:p>
          <w:p>
            <w:pPr>
              <w:pStyle w:val="ConsPlusCell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cs="Times New Roman"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Задачи Программы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spacing w:before="0" w:after="0"/>
              <w:jc w:val="both"/>
              <w:rPr>
                <w:rStyle w:val="Style15"/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en-US"/>
              </w:rPr>
            </w:r>
          </w:p>
        </w:tc>
        <w:tc>
          <w:tcPr>
            <w:tcW w:w="6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spacing w:before="0" w:after="0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Style w:val="Style15"/>
                <w:rFonts w:ascii="Bookman Old Style" w:hAnsi="Bookman Old Style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приведение в надлежащее состояние автомобильных дорог общего пользования, путем проведения текущего и капитального ремонтов;</w:t>
            </w:r>
          </w:p>
          <w:p>
            <w:pPr>
              <w:pStyle w:val="Style28"/>
              <w:spacing w:before="0" w:after="0"/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Style w:val="Style15"/>
                <w:rFonts w:ascii="Bookman Old Style" w:hAnsi="Bookman Old Style"/>
                <w:sz w:val="24"/>
                <w:szCs w:val="24"/>
                <w:lang w:eastAsia="en-US"/>
              </w:rPr>
              <w:t xml:space="preserve">-  содержание, развитие </w:t>
            </w: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автомобильных дорог общего пользования;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- обеспечение функционирования автомобильных дорог общего пользования;</w:t>
            </w:r>
          </w:p>
        </w:tc>
      </w:tr>
      <w:tr>
        <w:trPr/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Срок реализации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6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2015-2024 годы</w:t>
            </w:r>
          </w:p>
        </w:tc>
      </w:tr>
      <w:tr>
        <w:trPr>
          <w:trHeight w:val="1146" w:hRule="atLeast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6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текущий ремонт и содержание  автомобильных дорог; </w:t>
            </w:r>
          </w:p>
          <w:p>
            <w:pPr>
              <w:pStyle w:val="Normal"/>
              <w:spacing w:lineRule="auto" w:line="2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строительство, реконструкция, капитальный ремонт автомобильных дорог;</w:t>
            </w:r>
          </w:p>
          <w:p>
            <w:pPr>
              <w:pStyle w:val="Normal"/>
              <w:spacing w:lineRule="auto" w:line="2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выполнение работ по разработке ПСД;</w:t>
            </w:r>
          </w:p>
          <w:p>
            <w:pPr>
              <w:pStyle w:val="Normal"/>
              <w:spacing w:lineRule="auto" w:line="2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организация безопасности дорожного движения;</w:t>
            </w:r>
          </w:p>
          <w:p>
            <w:pPr>
              <w:pStyle w:val="Normal"/>
              <w:spacing w:lineRule="auto" w:line="240" w:before="0" w:after="2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прочие мероприятия в области дорожного хозяйства;</w:t>
            </w:r>
          </w:p>
        </w:tc>
      </w:tr>
      <w:tr>
        <w:trPr/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Финансовое обеспечение Программы (тыс. руб.)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Всего 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(тыс. руб.)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2015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2016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2017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2018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2019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2021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2022</w:t>
            </w:r>
          </w:p>
        </w:tc>
      </w:tr>
      <w:tr>
        <w:trPr/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Общий объем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финансирования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3130,64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1271,51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197,98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1661,15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1744,7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1522,5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ascii="Bookman Old Style" w:hAnsi="Bookman Old Style"/>
                <w:color w:val="000000" w:themeColor="text1"/>
                <w:sz w:val="16"/>
                <w:szCs w:val="16"/>
              </w:rPr>
              <w:t>350,0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ascii="Bookman Old Style" w:hAnsi="Bookman Old Style"/>
                <w:color w:val="000000" w:themeColor="text1"/>
                <w:sz w:val="16"/>
                <w:szCs w:val="16"/>
              </w:rPr>
              <w:t>300,0</w:t>
            </w:r>
          </w:p>
        </w:tc>
      </w:tr>
      <w:tr>
        <w:trPr/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Вышестоящий бюджет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1678,09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538,09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88,48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1051,52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1744,7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1522,5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350,0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ascii="Bookman Old Style" w:hAnsi="Bookman Old Style"/>
                <w:color w:val="000000" w:themeColor="text1"/>
                <w:sz w:val="16"/>
                <w:szCs w:val="16"/>
              </w:rPr>
              <w:t>300,0</w:t>
            </w:r>
          </w:p>
        </w:tc>
      </w:tr>
      <w:tr>
        <w:trPr/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 т.ч. бюджет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Терского сельского поселения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3426,94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733,41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109,5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609,63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Ожидаемые/конечные</w:t>
            </w:r>
          </w:p>
          <w:p>
            <w:pPr>
              <w:pStyle w:val="Normal"/>
              <w:spacing w:lineRule="auto" w:line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результаты</w:t>
            </w:r>
          </w:p>
          <w:p>
            <w:pPr>
              <w:pStyle w:val="Normal"/>
              <w:spacing w:lineRule="auto" w:line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реализации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6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уменьшение доли протяженности автомобильных дорог общего пользования, не отвечающих нормативным требованиям, в общей протяженности автомобильных дорог общего пользования;</w:t>
            </w:r>
          </w:p>
          <w:p>
            <w:pPr>
              <w:pStyle w:val="Normal"/>
              <w:spacing w:lineRule="auto" w:line="2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прирост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пользования;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снижение количества дорожно-транспортных происшествий с пострадавшими (погибшие, раненные);</w:t>
            </w:r>
          </w:p>
        </w:tc>
      </w:tr>
      <w:tr>
        <w:trPr/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Организация</w:t>
            </w:r>
          </w:p>
          <w:p>
            <w:pPr>
              <w:pStyle w:val="Normal"/>
              <w:spacing w:lineRule="auto" w:line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контроля</w:t>
            </w:r>
          </w:p>
          <w:p>
            <w:pPr>
              <w:pStyle w:val="Normal"/>
              <w:spacing w:lineRule="auto" w:line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 исполнением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6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Контроль за исполнением программных мероприятий обеспечивает Администрация местного самоуправления Терского сельского поселения Моздокского района.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/>
      </w:r>
    </w:p>
    <w:sectPr>
      <w:type w:val="nextPage"/>
      <w:pgSz w:w="11906" w:h="16838"/>
      <w:pgMar w:left="993" w:right="850" w:header="0" w:top="1134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Segoe UI">
    <w:charset w:val="cc"/>
    <w:family w:val="roman"/>
    <w:pitch w:val="variable"/>
  </w:font>
  <w:font w:name="Calibri Light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459c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с отступом 2 Знак"/>
    <w:basedOn w:val="DefaultParagraphFont"/>
    <w:link w:val="2"/>
    <w:uiPriority w:val="99"/>
    <w:qFormat/>
    <w:locked/>
    <w:rsid w:val="00d11af0"/>
    <w:rPr>
      <w:rFonts w:ascii="Times New Roman" w:hAnsi="Times New Roman" w:cs="Times New Roman"/>
      <w:kern w:val="2"/>
      <w:sz w:val="20"/>
      <w:szCs w:val="20"/>
      <w:lang w:eastAsia="ru-RU"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locked/>
    <w:rsid w:val="007554f3"/>
    <w:rPr>
      <w:rFonts w:eastAsia="Times New Roman" w:cs="Times New Roman"/>
      <w:lang w:eastAsia="ru-RU"/>
    </w:rPr>
  </w:style>
  <w:style w:type="character" w:styleId="Style15" w:customStyle="1">
    <w:name w:val="Выделение по тексту"/>
    <w:qFormat/>
    <w:rPr>
      <w:rFonts w:ascii="Courier New" w:hAnsi="Courier New" w:eastAsia="Courier New"/>
      <w:lang w:val="ru-RU"/>
    </w:rPr>
  </w:style>
  <w:style w:type="character" w:styleId="Style16" w:customStyle="1">
    <w:name w:val="Текст таблицы Знак"/>
    <w:qFormat/>
    <w:rPr/>
  </w:style>
  <w:style w:type="character" w:styleId="Style17" w:customStyle="1">
    <w:name w:val="Название Знак"/>
    <w:qFormat/>
    <w:rPr>
      <w:rFonts w:ascii="Times New Roman" w:hAnsi="Times New Roman" w:eastAsia="Times New Roman"/>
      <w:i/>
      <w:sz w:val="28"/>
      <w:szCs w:val="20"/>
      <w:lang w:eastAsia="ru-RU"/>
    </w:rPr>
  </w:style>
  <w:style w:type="character" w:styleId="Style18" w:customStyle="1">
    <w:name w:val="Текст выноски Знак"/>
    <w:qFormat/>
    <w:rPr>
      <w:rFonts w:ascii="Segoe UI" w:hAnsi="Segoe UI" w:eastAsia="Segoe UI"/>
      <w:sz w:val="18"/>
      <w:szCs w:val="18"/>
    </w:rPr>
  </w:style>
  <w:style w:type="character" w:styleId="Style19" w:customStyle="1">
    <w:name w:val="Заголовок Знак"/>
    <w:qFormat/>
    <w:rPr>
      <w:rFonts w:ascii="Times New Roman" w:hAnsi="Times New Roman" w:eastAsia="Times New Roman"/>
      <w:i/>
      <w:sz w:val="28"/>
      <w:szCs w:val="20"/>
      <w:lang w:eastAsia="ru-RU"/>
    </w:rPr>
  </w:style>
  <w:style w:type="character" w:styleId="Style20" w:customStyle="1">
    <w:name w:val="Нижний колонтитул Знак"/>
    <w:qFormat/>
    <w:rPr/>
  </w:style>
  <w:style w:type="character" w:styleId="5" w:customStyle="1">
    <w:name w:val="Заголовок 5 Знак"/>
    <w:qFormat/>
    <w:rPr>
      <w:rFonts w:ascii="Calibri Light" w:hAnsi="Calibri Light" w:eastAsia="0"/>
      <w:color w:val="1F4D78"/>
    </w:rPr>
  </w:style>
  <w:style w:type="character" w:styleId="3" w:customStyle="1">
    <w:name w:val="Заголовок 3 Знак"/>
    <w:qFormat/>
    <w:rPr>
      <w:rFonts w:ascii="Cambria" w:hAnsi="Cambria" w:eastAsia="Times New Roman"/>
      <w:b/>
      <w:bCs/>
      <w:sz w:val="26"/>
      <w:szCs w:val="26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Style26">
    <w:name w:val="Title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74938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uiPriority w:val="99"/>
    <w:qFormat/>
    <w:rsid w:val="00e74938"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BodyTextIndent2">
    <w:name w:val="Body Text Indent 2"/>
    <w:basedOn w:val="Normal"/>
    <w:uiPriority w:val="99"/>
    <w:qFormat/>
    <w:rsid w:val="00d11af0"/>
    <w:pPr>
      <w:spacing w:lineRule="auto" w:line="240" w:before="0" w:after="0"/>
      <w:ind w:firstLine="567"/>
      <w:jc w:val="both"/>
    </w:pPr>
    <w:rPr>
      <w:rFonts w:ascii="Times New Roman" w:hAnsi="Times New Roman"/>
      <w:kern w:val="2"/>
      <w:sz w:val="28"/>
      <w:szCs w:val="20"/>
    </w:rPr>
  </w:style>
  <w:style w:type="paragraph" w:styleId="Style27">
    <w:name w:val="Body Text Indent"/>
    <w:basedOn w:val="Normal"/>
    <w:uiPriority w:val="99"/>
    <w:semiHidden/>
    <w:rsid w:val="007554f3"/>
    <w:pPr>
      <w:spacing w:before="0" w:after="120"/>
      <w:ind w:left="283" w:hanging="0"/>
    </w:pPr>
    <w:rPr/>
  </w:style>
  <w:style w:type="paragraph" w:styleId="Style28" w:customStyle="1">
    <w:name w:val="Текст таблицы"/>
    <w:basedOn w:val="Normal"/>
    <w:qFormat/>
    <w:pPr>
      <w:spacing w:lineRule="exact" w:line="240" w:before="60" w:after="200"/>
    </w:pPr>
    <w:rPr>
      <w:rFonts w:eastAsia="Calibri"/>
      <w:sz w:val="20"/>
      <w:szCs w:val="20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auto"/>
      <w:kern w:val="2"/>
      <w:sz w:val="24"/>
      <w:szCs w:val="24"/>
      <w:lang w:val="ru-RU" w:eastAsia="hi-IN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Segoe UI" w:hAnsi="Segoe UI" w:eastAsia="Segoe UI"/>
      <w:sz w:val="18"/>
      <w:szCs w:val="18"/>
      <w:lang w:eastAsia="ar-SA"/>
    </w:rPr>
  </w:style>
  <w:style w:type="paragraph" w:styleId="21" w:customStyle="1">
    <w:name w:val="Стиль2"/>
    <w:basedOn w:val="Normal"/>
    <w:qFormat/>
    <w:pPr>
      <w:spacing w:lineRule="exact" w:line="240" w:before="0" w:after="0"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ConsTitle" w:customStyle="1">
    <w:name w:val="Con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Liberation Serif"/>
      <w:b/>
      <w:color w:val="auto"/>
      <w:kern w:val="0"/>
      <w:sz w:val="16"/>
      <w:szCs w:val="20"/>
      <w:lang w:val="ru-RU" w:eastAsia="ar-SA" w:bidi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2"/>
      <w:sz w:val="22"/>
      <w:szCs w:val="24"/>
      <w:lang w:val="ru-RU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37603-69E9-4928-8D5D-4F2F71BD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Application>LibreOffice/6.4.2.2$Windows_X86_64 LibreOffice_project/4e471d8c02c9c90f512f7f9ead8875b57fcb1ec3</Application>
  <Pages>15</Pages>
  <Words>4438</Words>
  <Characters>30991</Characters>
  <CharactersWithSpaces>35511</CharactersWithSpaces>
  <Paragraphs>387</Paragraphs>
  <Company>АМС Луковского сельского поселения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dc:description/>
  <dc:language>ru-RU</dc:language>
  <cp:lastModifiedBy/>
  <dcterms:modified xsi:type="dcterms:W3CDTF">2021-11-25T13:58:44Z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АМС Луковского сельского поселения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