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Администрацию местного самоуправления Терского сельского поселения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 xml:space="preserve">(указывается наименование кадрового подразделения </w:t>
      </w:r>
      <w:proofErr w:type="gramEnd"/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Администрации местного самоуправления  Терского сельского поселения)</w:t>
      </w:r>
      <w:proofErr w:type="gramEnd"/>
    </w:p>
    <w:p w:rsidR="00B138CB" w:rsidRDefault="00B138CB" w:rsidP="00B138CB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5" w:anchor="Par41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6" w:anchor="Par42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&lt;2&gt;</w:t>
        </w:r>
      </w:hyperlink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Потапова Ирина Александровна 25.03.1965 года рождения, паспорт 9009 № 942647 от 09.04.2010 г. ОУФМС РФ по РСО-Алания в Моздокском районе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глава АМС Терского СП 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>
        <w:rPr>
          <w:rFonts w:ascii="Bookman Old Style" w:hAnsi="Bookman Old Style"/>
          <w:sz w:val="24"/>
          <w:szCs w:val="24"/>
        </w:rPr>
        <w:t xml:space="preserve"> по адресу: РСО-Алания Моздокский район ст. </w:t>
      </w:r>
      <w:proofErr w:type="gramStart"/>
      <w:r>
        <w:rPr>
          <w:rFonts w:ascii="Bookman Old Style" w:hAnsi="Bookman Old Style"/>
          <w:sz w:val="24"/>
          <w:szCs w:val="24"/>
        </w:rPr>
        <w:t>Терская</w:t>
      </w:r>
      <w:proofErr w:type="gramEnd"/>
      <w:r>
        <w:rPr>
          <w:rFonts w:ascii="Bookman Old Style" w:hAnsi="Bookman Old Style"/>
          <w:sz w:val="24"/>
          <w:szCs w:val="24"/>
        </w:rPr>
        <w:t xml:space="preserve"> ул. Молодежная № 27 кв. 2,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445C13">
        <w:rPr>
          <w:rFonts w:ascii="Bookman Old Style" w:hAnsi="Bookman Old Style"/>
          <w:sz w:val="24"/>
          <w:szCs w:val="24"/>
        </w:rPr>
        <w:t>своих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092064">
        <w:rPr>
          <w:rFonts w:ascii="Bookman Old Style" w:hAnsi="Bookman Old Style"/>
          <w:sz w:val="24"/>
          <w:szCs w:val="24"/>
        </w:rPr>
        <w:t xml:space="preserve">супруги </w:t>
      </w:r>
      <w:r w:rsidRPr="00445C13">
        <w:rPr>
          <w:rFonts w:ascii="Bookman Old Style" w:hAnsi="Bookman Old Style"/>
          <w:sz w:val="24"/>
          <w:szCs w:val="24"/>
          <w:u w:val="single"/>
        </w:rPr>
        <w:t>(супруга</w:t>
      </w:r>
      <w:r>
        <w:rPr>
          <w:rFonts w:ascii="Bookman Old Style" w:hAnsi="Bookman Old Style"/>
          <w:sz w:val="24"/>
          <w:szCs w:val="24"/>
        </w:rPr>
        <w:t xml:space="preserve">), </w:t>
      </w:r>
      <w:r w:rsidRPr="00B101E2">
        <w:rPr>
          <w:rFonts w:ascii="Bookman Old Style" w:hAnsi="Bookman Old Style"/>
          <w:sz w:val="24"/>
          <w:szCs w:val="24"/>
        </w:rPr>
        <w:t>несовершеннолетнего ребенка</w:t>
      </w:r>
      <w:r>
        <w:rPr>
          <w:rFonts w:ascii="Bookman Old Style" w:hAnsi="Bookman Old Style"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sz w:val="24"/>
          <w:szCs w:val="24"/>
        </w:rPr>
        <w:t>нужное</w:t>
      </w:r>
      <w:proofErr w:type="gramEnd"/>
      <w:r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Потапова Николая Ивановича 01.09.1963 года рождения, паспорт 9008 № 870168 ОУФМС РФ по РСО-Алания в Моздокском районе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(фамилия, имя, отчество, год рождения, серия и номер паспорта, дата выдачи и орган, выдавший паспорт)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РСО-Алания Моздокский район ст. </w:t>
      </w:r>
      <w:proofErr w:type="gramStart"/>
      <w:r>
        <w:rPr>
          <w:rFonts w:ascii="Bookman Old Style" w:hAnsi="Bookman Old Style"/>
          <w:sz w:val="24"/>
          <w:szCs w:val="24"/>
        </w:rPr>
        <w:t>Терская</w:t>
      </w:r>
      <w:proofErr w:type="gramEnd"/>
      <w:r>
        <w:rPr>
          <w:rFonts w:ascii="Bookman Old Style" w:hAnsi="Bookman Old Style"/>
          <w:sz w:val="24"/>
          <w:szCs w:val="24"/>
        </w:rPr>
        <w:t xml:space="preserve"> ул. Молодежная № 27 кв. 2,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МУП «Водоканал» оператор НВС</w:t>
      </w:r>
    </w:p>
    <w:p w:rsidR="00B138CB" w:rsidRPr="009C0851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(в случае отсутствия основного места работы (службы) - род занятий)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отчетный период с 1 января 2016 г. по 31 декабря 2016 г. об имуществе, принадлежащем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Потапова Николая Ивановича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«_31» декабря 2016 г.</w:t>
      </w: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B138CB" w:rsidRDefault="00B138CB" w:rsidP="00B138CB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З</w:t>
      </w:r>
      <w:proofErr w:type="gramEnd"/>
      <w:r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138CB" w:rsidRPr="009C0851" w:rsidRDefault="00B138CB" w:rsidP="00B138CB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  <w:r>
        <w:br w:type="page"/>
      </w:r>
    </w:p>
    <w:p w:rsidR="00B138CB" w:rsidRDefault="00B138CB" w:rsidP="00B138CB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r:id="rId7" w:anchor="Par7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494"/>
        <w:gridCol w:w="1701"/>
      </w:tblGrid>
      <w:tr w:rsidR="00B138CB" w:rsidTr="00E267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r:id="rId8" w:anchor="Par8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B138CB" w:rsidTr="00E267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B138CB" w:rsidTr="00E267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127811</w:t>
            </w:r>
          </w:p>
        </w:tc>
      </w:tr>
      <w:tr w:rsidR="00B138CB" w:rsidTr="00E267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1)пенсия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248447</w:t>
            </w:r>
          </w:p>
        </w:tc>
      </w:tr>
      <w:tr w:rsidR="00B138CB" w:rsidTr="00E267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376258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У</w:t>
      </w:r>
      <w:proofErr w:type="gramEnd"/>
      <w:r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138CB" w:rsidRDefault="00B138CB" w:rsidP="00B138CB">
      <w:pPr>
        <w:pStyle w:val="ConsPlusNormal"/>
        <w:ind w:firstLine="540"/>
        <w:rPr>
          <w:rFonts w:ascii="Bookman Old Style" w:hAnsi="Bookman Old Style"/>
          <w:szCs w:val="24"/>
        </w:rPr>
      </w:pPr>
      <w:r>
        <w:br w:type="page"/>
      </w:r>
    </w:p>
    <w:p w:rsidR="00B138CB" w:rsidRDefault="00B138CB" w:rsidP="00B138CB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r:id="rId9" w:anchor="Par12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2551"/>
        <w:gridCol w:w="2268"/>
      </w:tblGrid>
      <w:tr w:rsidR="00B138CB" w:rsidTr="00E267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r:id="rId10" w:anchor="Par13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B138CB" w:rsidTr="00E267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B138CB" w:rsidTr="00E267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B138CB" w:rsidRPr="00286391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Pr="00651F8A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B138CB" w:rsidRPr="00286391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Pr="00651F8A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B138CB" w:rsidRPr="00286391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E267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11" w:history="1">
        <w:r>
          <w:rPr>
            <w:rStyle w:val="a3"/>
            <w:rFonts w:ascii="Bookman Old Style" w:hAnsi="Bookman Old Style"/>
            <w:color w:val="auto"/>
            <w:u w:val="none"/>
          </w:rPr>
          <w:t>статьей 3</w:t>
        </w:r>
      </w:hyperlink>
      <w:r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>
        <w:rPr>
          <w:rFonts w:ascii="Bookman Old Style" w:hAnsi="Bookman Old Style"/>
        </w:rPr>
        <w:t>контроле за</w:t>
      </w:r>
      <w:proofErr w:type="gramEnd"/>
      <w:r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Bookman Old Style" w:hAnsi="Bookman Old Style"/>
          <w:sz w:val="24"/>
          <w:szCs w:val="24"/>
        </w:rPr>
        <w:t>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B138CB" w:rsidRDefault="00B138CB" w:rsidP="00B138CB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985"/>
        <w:gridCol w:w="1276"/>
        <w:gridCol w:w="1842"/>
      </w:tblGrid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E2673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12" w:anchor="Par1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r:id="rId13" w:anchor="Par1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r:id="rId14" w:anchor="Par1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B138CB" w:rsidRPr="00B372ED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1)земельный участок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Pr="00B372ED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Юбилейная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Номер регистрации № 009 2017-1 ль 02.03.2017 г.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Жилые </w:t>
            </w:r>
            <w:r w:rsidRPr="00B101E2">
              <w:rPr>
                <w:rFonts w:ascii="Bookman Old Style" w:hAnsi="Bookman Old Style"/>
                <w:sz w:val="24"/>
                <w:szCs w:val="24"/>
                <w:u w:val="single"/>
              </w:rPr>
              <w:t>дома</w:t>
            </w:r>
            <w:r>
              <w:rPr>
                <w:rFonts w:ascii="Bookman Old Style" w:hAnsi="Bookman Old Style"/>
                <w:sz w:val="24"/>
                <w:szCs w:val="24"/>
              </w:rPr>
              <w:t>, дачи: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1)квартира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nforma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Молодежная № 27 кв. 2,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гос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.р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права 15 АЕ 273063 от 10.09.2007 г.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5" w:history="1">
        <w:r>
          <w:rPr>
            <w:rStyle w:val="a3"/>
            <w:rFonts w:ascii="Bookman Old Style" w:hAnsi="Bookman Old Style"/>
            <w:color w:val="auto"/>
            <w:u w:val="none"/>
          </w:rPr>
          <w:t>частью 1 статьи 4</w:t>
        </w:r>
      </w:hyperlink>
      <w:r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rFonts w:ascii="Bookman Old Style" w:hAnsi="Bookman Old Style"/>
        </w:rPr>
        <w:lastRenderedPageBreak/>
        <w:t>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888"/>
        <w:gridCol w:w="2410"/>
        <w:gridCol w:w="3260"/>
      </w:tblGrid>
      <w:tr w:rsidR="00B138CB" w:rsidTr="00E26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E2673B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16" w:anchor="Par25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B138CB" w:rsidTr="00E26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B138CB" w:rsidTr="00E26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Pr="00286391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</w:t>
            </w:r>
            <w:r w:rsidRPr="002863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легковые</w:t>
            </w:r>
            <w:r w:rsidRPr="00286391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B138CB" w:rsidRPr="00286391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6391">
              <w:rPr>
                <w:rFonts w:ascii="Bookman Old Style" w:hAnsi="Bookman Old Style"/>
                <w:sz w:val="24"/>
                <w:szCs w:val="24"/>
              </w:rPr>
              <w:t>1)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TOYOTA</w:t>
            </w:r>
            <w:r w:rsidRPr="002863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CAMRY</w:t>
            </w:r>
          </w:p>
          <w:p w:rsidR="00B138CB" w:rsidRPr="00286391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6391">
              <w:rPr>
                <w:rFonts w:ascii="Bookman Old Style" w:hAnsi="Bookman Old Style"/>
                <w:sz w:val="24"/>
                <w:szCs w:val="24"/>
              </w:rPr>
              <w:t>2)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ВАЗ 2121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Pr="00286391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  <w:p w:rsidR="00B138CB" w:rsidRPr="00B372ED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Краснодар ГИБДД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Моздок ГИБДД</w:t>
            </w:r>
          </w:p>
        </w:tc>
      </w:tr>
      <w:tr w:rsidR="00B138CB" w:rsidTr="00E26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418"/>
        <w:gridCol w:w="1417"/>
        <w:gridCol w:w="2268"/>
      </w:tblGrid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E2673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r:id="rId17" w:anchor="Par288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r:id="rId18" w:anchor="Par289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r:id="rId19" w:anchor="Par29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rPr>
          <w:rFonts w:ascii="Bookman Old Style" w:hAnsi="Bookman Old Style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B138CB" w:rsidRDefault="00B138CB" w:rsidP="00B138CB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126"/>
        <w:gridCol w:w="1843"/>
        <w:gridCol w:w="1276"/>
        <w:gridCol w:w="1842"/>
      </w:tblGrid>
      <w:tr w:rsidR="00B138CB" w:rsidTr="00E26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E2673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20" w:anchor="Par34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r:id="rId21" w:anchor="Par34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r:id="rId22" w:anchor="Par3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23" w:anchor="Par3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B138CB" w:rsidTr="00E26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E26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E26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E26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E26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701"/>
        <w:gridCol w:w="1984"/>
      </w:tblGrid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E2673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r:id="rId24" w:anchor="Par40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r:id="rId25" w:anchor="Par40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Итого по </w:t>
      </w:r>
      <w:hyperlink r:id="rId26" w:anchor="Par292" w:history="1">
        <w:r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27" w:anchor="Par294" w:history="1">
        <w:r>
          <w:rPr>
            <w:rStyle w:val="a3"/>
            <w:rFonts w:ascii="Bookman Old Style" w:hAnsi="Bookman Old Style"/>
            <w:color w:val="auto"/>
            <w:u w:val="none"/>
          </w:rPr>
          <w:t>подразделе 5.1</w:t>
        </w:r>
      </w:hyperlink>
      <w:r>
        <w:rPr>
          <w:rFonts w:ascii="Bookman Old Style" w:hAnsi="Bookman Old Style"/>
        </w:rPr>
        <w:t xml:space="preserve"> «Акции и иное участие в коммерческих организациях и фондах».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B138CB" w:rsidRDefault="00B138CB" w:rsidP="00B138CB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8" w:anchor="Par443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2"/>
        <w:gridCol w:w="2268"/>
        <w:gridCol w:w="1134"/>
      </w:tblGrid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E2673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r:id="rId29" w:anchor="Par4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r:id="rId30" w:anchor="Par4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31" w:anchor="Par446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Долевая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гос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.р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nforma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Молодежная № 27 кв. 2,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68,1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Юбилейная 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rPr>
          <w:rFonts w:ascii="Bookman Old Style" w:hAnsi="Bookman Old Style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 состоянию на отчетную дату.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r:id="rId32" w:anchor="Par490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985"/>
        <w:gridCol w:w="2126"/>
        <w:gridCol w:w="1984"/>
      </w:tblGrid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E2673B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r:id="rId33" w:anchor="Par4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r:id="rId34" w:anchor="Par4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r:id="rId35" w:anchor="Par4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r:id="rId36" w:anchor="Par49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r:id="rId37" w:anchor="Par49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«31» марта 2017 г. 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</w:t>
      </w:r>
    </w:p>
    <w:p w:rsidR="00B138CB" w:rsidRDefault="00B138CB" w:rsidP="00B138CB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(подпись лица, представляющего сведения)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&lt;5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&lt;6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138CB" w:rsidRDefault="00B138CB" w:rsidP="00B138CB"/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В Администрацию местного самоуправления Терского сельского поселения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 xml:space="preserve">(указывается наименование кадрового подразделения </w:t>
      </w:r>
      <w:proofErr w:type="gramEnd"/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Администрации местного самоуправления  Терского сельского поселения)</w:t>
      </w:r>
      <w:proofErr w:type="gramEnd"/>
    </w:p>
    <w:p w:rsidR="00B138CB" w:rsidRDefault="00B138CB" w:rsidP="00B138CB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38" w:anchor="Par41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39" w:anchor="Par42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&lt;2&gt;</w:t>
        </w:r>
      </w:hyperlink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Потапова Ирина Александровна 25.03.1965 года рождения, паспорт 9009 № 942647 от 09.04.2010 г. ОУФМС РФ по РСО-Алания в Моздокском районе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глава АМС Терского СП 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>
        <w:rPr>
          <w:rFonts w:ascii="Bookman Old Style" w:hAnsi="Bookman Old Style"/>
          <w:sz w:val="24"/>
          <w:szCs w:val="24"/>
        </w:rPr>
        <w:t xml:space="preserve"> по адресу: РСО-Алания Моздокский район ст. </w:t>
      </w:r>
      <w:proofErr w:type="gramStart"/>
      <w:r>
        <w:rPr>
          <w:rFonts w:ascii="Bookman Old Style" w:hAnsi="Bookman Old Style"/>
          <w:sz w:val="24"/>
          <w:szCs w:val="24"/>
        </w:rPr>
        <w:t>Терская</w:t>
      </w:r>
      <w:proofErr w:type="gramEnd"/>
      <w:r>
        <w:rPr>
          <w:rFonts w:ascii="Bookman Old Style" w:hAnsi="Bookman Old Style"/>
          <w:sz w:val="24"/>
          <w:szCs w:val="24"/>
        </w:rPr>
        <w:t xml:space="preserve"> ул. Молодежная № 27 кв. 2,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B372ED">
        <w:rPr>
          <w:rFonts w:ascii="Bookman Old Style" w:hAnsi="Bookman Old Style"/>
          <w:sz w:val="24"/>
          <w:szCs w:val="24"/>
          <w:u w:val="single"/>
        </w:rPr>
        <w:t>своих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B372ED">
        <w:rPr>
          <w:rFonts w:ascii="Bookman Old Style" w:hAnsi="Bookman Old Style"/>
          <w:sz w:val="24"/>
          <w:szCs w:val="24"/>
        </w:rPr>
        <w:t>супруги (супруга</w:t>
      </w:r>
      <w:r>
        <w:rPr>
          <w:rFonts w:ascii="Bookman Old Style" w:hAnsi="Bookman Old Style"/>
          <w:sz w:val="24"/>
          <w:szCs w:val="24"/>
        </w:rPr>
        <w:t xml:space="preserve">), </w:t>
      </w:r>
      <w:r w:rsidRPr="00B101E2">
        <w:rPr>
          <w:rFonts w:ascii="Bookman Old Style" w:hAnsi="Bookman Old Style"/>
          <w:sz w:val="24"/>
          <w:szCs w:val="24"/>
        </w:rPr>
        <w:t>несовершеннолетнего ребенка</w:t>
      </w:r>
      <w:r>
        <w:rPr>
          <w:rFonts w:ascii="Bookman Old Style" w:hAnsi="Bookman Old Style"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sz w:val="24"/>
          <w:szCs w:val="24"/>
        </w:rPr>
        <w:t>нужное</w:t>
      </w:r>
      <w:proofErr w:type="gramEnd"/>
      <w:r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Потапова Ирина Александровна 25.03.1965 года рождения, паспорт 9009 № 942647 от 09.04.2010 г. ОУФМС РФ по РСО-Алания в Моздокском районе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(фамилия, имя, отчество, год рождения, серия и номер паспорта, дата выдачи и орган, выдавший паспорт)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РСО-Алания Моздокский район ст. </w:t>
      </w:r>
      <w:proofErr w:type="gramStart"/>
      <w:r>
        <w:rPr>
          <w:rFonts w:ascii="Bookman Old Style" w:hAnsi="Bookman Old Style"/>
          <w:sz w:val="24"/>
          <w:szCs w:val="24"/>
        </w:rPr>
        <w:t>Терская</w:t>
      </w:r>
      <w:proofErr w:type="gramEnd"/>
      <w:r>
        <w:rPr>
          <w:rFonts w:ascii="Bookman Old Style" w:hAnsi="Bookman Old Style"/>
          <w:sz w:val="24"/>
          <w:szCs w:val="24"/>
        </w:rPr>
        <w:t xml:space="preserve"> ул. Молодежная № 27 кв. 2,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глава АМС Терского СП 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(в случае отсутствия основного места работы (службы) - род занятий)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отчетный период с 1 января 2016 г. по 31 декабря 2016 г. об имуществе, принадлежащем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Потаповой Ирины Александровны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«_31» декабря 2016 г.</w:t>
      </w: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B138CB" w:rsidRDefault="00B138CB" w:rsidP="00B138CB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З</w:t>
      </w:r>
      <w:proofErr w:type="gramEnd"/>
      <w:r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138CB" w:rsidRDefault="00B138CB" w:rsidP="00B138CB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138CB" w:rsidRDefault="00B138CB" w:rsidP="00B138CB">
      <w:pPr>
        <w:pStyle w:val="ConsPlusNormal"/>
        <w:ind w:firstLine="567"/>
        <w:rPr>
          <w:rFonts w:ascii="Bookman Old Style" w:hAnsi="Bookman Old Style"/>
          <w:sz w:val="24"/>
          <w:szCs w:val="24"/>
        </w:rPr>
      </w:pPr>
      <w:r>
        <w:br w:type="page"/>
      </w:r>
    </w:p>
    <w:p w:rsidR="00B138CB" w:rsidRDefault="00B138CB" w:rsidP="00B138CB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r:id="rId40" w:anchor="Par7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494"/>
        <w:gridCol w:w="1701"/>
      </w:tblGrid>
      <w:tr w:rsidR="00B138CB" w:rsidTr="00E267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r:id="rId41" w:anchor="Par8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B138CB" w:rsidTr="00E267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B138CB" w:rsidTr="00E267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641855</w:t>
            </w:r>
          </w:p>
        </w:tc>
      </w:tr>
      <w:tr w:rsidR="00B138CB" w:rsidTr="00E267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641855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У</w:t>
      </w:r>
      <w:proofErr w:type="gramEnd"/>
      <w:r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138CB" w:rsidRDefault="00B138CB" w:rsidP="00B138CB">
      <w:pPr>
        <w:pStyle w:val="ConsPlusNormal"/>
        <w:ind w:firstLine="540"/>
        <w:rPr>
          <w:rFonts w:ascii="Bookman Old Style" w:hAnsi="Bookman Old Style"/>
          <w:szCs w:val="24"/>
        </w:rPr>
      </w:pPr>
      <w:r>
        <w:br w:type="page"/>
      </w:r>
    </w:p>
    <w:p w:rsidR="00B138CB" w:rsidRDefault="00B138CB" w:rsidP="00B138CB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r:id="rId42" w:anchor="Par12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2551"/>
        <w:gridCol w:w="2268"/>
      </w:tblGrid>
      <w:tr w:rsidR="00B138CB" w:rsidTr="00E267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r:id="rId43" w:anchor="Par13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B138CB" w:rsidTr="00E267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B138CB" w:rsidTr="00E267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B138CB" w:rsidRPr="002B590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Pr="00445C13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Pr="002B590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44" w:history="1">
        <w:r>
          <w:rPr>
            <w:rStyle w:val="a3"/>
            <w:rFonts w:ascii="Bookman Old Style" w:hAnsi="Bookman Old Style"/>
            <w:color w:val="auto"/>
            <w:u w:val="none"/>
          </w:rPr>
          <w:t>статьей 3</w:t>
        </w:r>
      </w:hyperlink>
      <w:r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>
        <w:rPr>
          <w:rFonts w:ascii="Bookman Old Style" w:hAnsi="Bookman Old Style"/>
        </w:rPr>
        <w:t>контроле за</w:t>
      </w:r>
      <w:proofErr w:type="gramEnd"/>
      <w:r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Bookman Old Style" w:hAnsi="Bookman Old Style"/>
          <w:sz w:val="24"/>
          <w:szCs w:val="24"/>
        </w:rPr>
        <w:t>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B138CB" w:rsidRDefault="00B138CB" w:rsidP="00B138CB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985"/>
        <w:gridCol w:w="1276"/>
        <w:gridCol w:w="1842"/>
      </w:tblGrid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E2673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45" w:anchor="Par1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r:id="rId46" w:anchor="Par1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r:id="rId47" w:anchor="Par1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B138CB" w:rsidRPr="00B372ED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1)з/у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2)з/у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  <w:p w:rsidR="00B138CB" w:rsidRPr="00B372ED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Аренда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Казачья № 4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Казачья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Договор аренды № 8 от 10.06.2016 г. 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аренды № 7 от 10.06.2016 г.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Жилые </w:t>
            </w:r>
            <w:r w:rsidRPr="00B101E2">
              <w:rPr>
                <w:rFonts w:ascii="Bookman Old Style" w:hAnsi="Bookman Old Style"/>
                <w:sz w:val="24"/>
                <w:szCs w:val="24"/>
                <w:u w:val="single"/>
              </w:rPr>
              <w:t>дома</w:t>
            </w:r>
            <w:r>
              <w:rPr>
                <w:rFonts w:ascii="Bookman Old Style" w:hAnsi="Bookman Old Style"/>
                <w:sz w:val="24"/>
                <w:szCs w:val="24"/>
              </w:rPr>
              <w:t>, дачи: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1)квартира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nforma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Молодежная № 27 кв. 2,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гос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.р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права 15 АЕ 273063 от 10.09.2007 г.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8" w:history="1">
        <w:r>
          <w:rPr>
            <w:rStyle w:val="a3"/>
            <w:rFonts w:ascii="Bookman Old Style" w:hAnsi="Bookman Old Style"/>
            <w:color w:val="auto"/>
            <w:u w:val="none"/>
          </w:rPr>
          <w:t>частью 1 статьи 4</w:t>
        </w:r>
      </w:hyperlink>
      <w:r>
        <w:rPr>
          <w:rFonts w:ascii="Bookman Old Style" w:hAnsi="Bookman Old Style"/>
        </w:rPr>
        <w:t xml:space="preserve"> Федерального закона от 7 мая 2013 г. № 79-ФЗ «О запрете отдельным </w:t>
      </w:r>
      <w:r>
        <w:rPr>
          <w:rFonts w:ascii="Bookman Old Style" w:hAnsi="Bookman Old Style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888"/>
        <w:gridCol w:w="2410"/>
        <w:gridCol w:w="3260"/>
      </w:tblGrid>
      <w:tr w:rsidR="00B138CB" w:rsidTr="00E26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E2673B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49" w:anchor="Par25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B138CB" w:rsidTr="00E26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B138CB" w:rsidTr="00E26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Pr="00B372ED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</w:t>
            </w: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легковые</w:t>
            </w: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B138CB" w:rsidRPr="002B590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>1)</w:t>
            </w:r>
          </w:p>
          <w:p w:rsidR="00B138CB" w:rsidRPr="00B372ED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Pr="00B372ED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B138CB" w:rsidRPr="00B372ED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E26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418"/>
        <w:gridCol w:w="1417"/>
        <w:gridCol w:w="2268"/>
      </w:tblGrid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E2673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r:id="rId50" w:anchor="Par288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r:id="rId51" w:anchor="Par289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r:id="rId52" w:anchor="Par29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rPr>
          <w:rFonts w:ascii="Bookman Old Style" w:hAnsi="Bookman Old Style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B138CB" w:rsidRDefault="00B138CB" w:rsidP="00B138CB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126"/>
        <w:gridCol w:w="1843"/>
        <w:gridCol w:w="1276"/>
        <w:gridCol w:w="1842"/>
      </w:tblGrid>
      <w:tr w:rsidR="00B138CB" w:rsidTr="00E26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E2673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53" w:anchor="Par34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r:id="rId54" w:anchor="Par34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r:id="rId55" w:anchor="Par3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56" w:anchor="Par3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B138CB" w:rsidTr="00E26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E26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701"/>
        <w:gridCol w:w="1984"/>
      </w:tblGrid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E2673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r:id="rId57" w:anchor="Par40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r:id="rId58" w:anchor="Par40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Итого по </w:t>
      </w:r>
      <w:hyperlink r:id="rId59" w:anchor="Par292" w:history="1">
        <w:r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60" w:anchor="Par294" w:history="1">
        <w:r>
          <w:rPr>
            <w:rStyle w:val="a3"/>
            <w:rFonts w:ascii="Bookman Old Style" w:hAnsi="Bookman Old Style"/>
            <w:color w:val="auto"/>
            <w:u w:val="none"/>
          </w:rPr>
          <w:t>подразделе 5.1</w:t>
        </w:r>
      </w:hyperlink>
      <w:r>
        <w:rPr>
          <w:rFonts w:ascii="Bookman Old Style" w:hAnsi="Bookman Old Style"/>
        </w:rPr>
        <w:t xml:space="preserve"> «Акции и иное участие в коммерческих организациях и фондах».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B138CB" w:rsidRDefault="00B138CB" w:rsidP="00B138CB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61" w:anchor="Par443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2"/>
        <w:gridCol w:w="2268"/>
        <w:gridCol w:w="1134"/>
      </w:tblGrid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E2673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r:id="rId62" w:anchor="Par4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r:id="rId63" w:anchor="Par4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64" w:anchor="Par446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Долевая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гос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.р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nforma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Молодежная № 27 кв. 2,</w:t>
            </w:r>
          </w:p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68,1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аренды № 8 от 10.06.2016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Казачья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аренды № 7 от 10.06.2016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Казачья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rPr>
          <w:rFonts w:ascii="Bookman Old Style" w:hAnsi="Bookman Old Style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 состоянию на отчетную дату.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r:id="rId65" w:anchor="Par490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985"/>
        <w:gridCol w:w="2126"/>
        <w:gridCol w:w="1984"/>
      </w:tblGrid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E2673B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r:id="rId66" w:anchor="Par4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r:id="rId67" w:anchor="Par4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r:id="rId68" w:anchor="Par4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r:id="rId69" w:anchor="Par49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r:id="rId70" w:anchor="Par49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E26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E2673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E2673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«31» марта 2017 г. 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</w:t>
      </w:r>
    </w:p>
    <w:p w:rsidR="00B138CB" w:rsidRDefault="00B138CB" w:rsidP="00B138CB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(подпись лица, представляющего сведения)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&lt;5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&lt;6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E6B8E" w:rsidRPr="00B138CB" w:rsidRDefault="001E6B8E" w:rsidP="00B138CB">
      <w:bookmarkStart w:id="0" w:name="_GoBack"/>
      <w:bookmarkEnd w:id="0"/>
    </w:p>
    <w:sectPr w:rsidR="001E6B8E" w:rsidRPr="00B138CB" w:rsidSect="001E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11B"/>
    <w:rsid w:val="001E6B8E"/>
    <w:rsid w:val="00B138CB"/>
    <w:rsid w:val="00D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1B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1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51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C51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1" Type="http://schemas.openxmlformats.org/officeDocument/2006/relationships/hyperlink" Target="consultantplus://offline/ref=B7E0D3CAFFFF10D3E9A32224677F0197178FF22691217D05489038CC69654B189742EA65DFD5FE3Dc6yFG" TargetMode="External"/><Relationship Id="rId2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5" Type="http://schemas.openxmlformats.org/officeDocument/2006/relationships/hyperlink" Target="consultantplus://offline/ref=B7E0D3CAFFFF10D3E9A32224677F0197178FF22696267D05489038CC69654B189742EA65DFD5FE3Cc6y8G" TargetMode="External"/><Relationship Id="rId2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4" Type="http://schemas.openxmlformats.org/officeDocument/2006/relationships/hyperlink" Target="consultantplus://offline/ref=B7E0D3CAFFFF10D3E9A32224677F0197178FF22691217D05489038CC69654B189742EA65DFD5FE3Dc6yFG" TargetMode="External"/><Relationship Id="rId5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8" Type="http://schemas.openxmlformats.org/officeDocument/2006/relationships/hyperlink" Target="consultantplus://offline/ref=B7E0D3CAFFFF10D3E9A32224677F0197178FF22696267D05489038CC69654B189742EA65DFD5FE3Cc6y8G" TargetMode="External"/><Relationship Id="rId5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4735</Words>
  <Characters>26992</Characters>
  <Application>Microsoft Office Word</Application>
  <DocSecurity>0</DocSecurity>
  <Lines>224</Lines>
  <Paragraphs>63</Paragraphs>
  <ScaleCrop>false</ScaleCrop>
  <Company/>
  <LinksUpToDate>false</LinksUpToDate>
  <CharactersWithSpaces>31664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</cp:lastModifiedBy>
  <cp:revision>3</cp:revision>
  <dcterms:created xsi:type="dcterms:W3CDTF">2017-03-30T07:21:00Z</dcterms:created>
  <dcterms:modified xsi:type="dcterms:W3CDTF">2018-03-12T07:11:00Z</dcterms:modified>
</cp:coreProperties>
</file>